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美国加州大学</w:t>
      </w:r>
      <w:r>
        <w:rPr>
          <w:rFonts w:hint="eastAsia" w:asciiTheme="minorHAnsi" w:hAnsiTheme="minorHAnsi" w:eastAsiaTheme="majorEastAsia" w:cstheme="minorHAnsi"/>
          <w:b/>
          <w:kern w:val="0"/>
          <w:sz w:val="28"/>
          <w:szCs w:val="21"/>
        </w:rPr>
        <w:t>圣地亚哥</w:t>
      </w:r>
      <w:r>
        <w:rPr>
          <w:rFonts w:asciiTheme="minorHAnsi" w:hAnsiTheme="minorHAnsi" w:eastAsiaTheme="majorEastAsia" w:cstheme="minorHAnsi"/>
          <w:b/>
          <w:kern w:val="0"/>
          <w:sz w:val="28"/>
          <w:szCs w:val="21"/>
        </w:rPr>
        <w:t>分校</w:t>
      </w:r>
      <w:r>
        <w:rPr>
          <w:rFonts w:hint="eastAsia" w:asciiTheme="minorHAnsi" w:hAnsiTheme="minorHAnsi" w:eastAsiaTheme="majorEastAsia" w:cstheme="minorHAnsi"/>
          <w:b/>
          <w:kern w:val="0"/>
          <w:sz w:val="28"/>
          <w:szCs w:val="21"/>
        </w:rPr>
        <w:t xml:space="preserve"> </w:t>
      </w:r>
    </w:p>
    <w:p>
      <w:pPr>
        <w:widowControl/>
        <w:spacing w:line="360" w:lineRule="auto"/>
        <w:jc w:val="center"/>
        <w:rPr>
          <w:rFonts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访学</w:t>
      </w:r>
      <w:r>
        <w:rPr>
          <w:rFonts w:hint="eastAsia" w:asciiTheme="minorHAnsi" w:hAnsiTheme="minorHAnsi" w:eastAsiaTheme="majorEastAsia" w:cstheme="minorHAnsi"/>
          <w:b/>
          <w:kern w:val="0"/>
          <w:sz w:val="28"/>
          <w:szCs w:val="21"/>
        </w:rPr>
        <w:t>项目</w:t>
      </w:r>
      <w:r>
        <w:rPr>
          <w:rFonts w:asciiTheme="minorHAnsi" w:hAnsiTheme="minorHAnsi" w:eastAsiaTheme="majorEastAsia" w:cstheme="minorHAnsi"/>
          <w:b/>
          <w:kern w:val="0"/>
          <w:sz w:val="28"/>
          <w:szCs w:val="21"/>
        </w:rPr>
        <w:t>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ascii="Calibri" w:hAnsi="Calibri" w:cs="Calibri"/>
          <w:kern w:val="0"/>
          <w:szCs w:val="21"/>
        </w:rPr>
        <w:t>201</w:t>
      </w:r>
      <w:r>
        <w:rPr>
          <w:rFonts w:hint="eastAsia" w:ascii="Calibri" w:hAnsi="Calibri" w:cs="Calibri"/>
          <w:kern w:val="0"/>
          <w:szCs w:val="21"/>
        </w:rPr>
        <w:t>9</w:t>
      </w:r>
      <w:r>
        <w:rPr>
          <w:rFonts w:ascii="Calibri" w:hAnsi="Calibri" w:cs="Calibri"/>
          <w:kern w:val="0"/>
          <w:szCs w:val="21"/>
        </w:rPr>
        <w:t>年</w:t>
      </w:r>
      <w:r>
        <w:rPr>
          <w:rFonts w:hint="eastAsia" w:ascii="Calibri" w:hAnsi="Calibri" w:cs="Calibri"/>
          <w:kern w:val="0"/>
          <w:szCs w:val="21"/>
        </w:rPr>
        <w:t>春</w:t>
      </w:r>
      <w:r>
        <w:rPr>
          <w:rFonts w:ascii="Calibri" w:hAnsi="Calibri" w:cs="Calibri"/>
          <w:kern w:val="0"/>
          <w:szCs w:val="21"/>
        </w:rPr>
        <w:t>季</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kern w:val="0"/>
          <w:szCs w:val="21"/>
        </w:rPr>
      </w:pPr>
      <w:r>
        <w:rPr>
          <w:rFonts w:asciiTheme="minorHAnsi" w:hAnsiTheme="minorHAnsi" w:eastAsiaTheme="majorEastAsia" w:cstheme="minorHAnsi"/>
          <w:kern w:val="0"/>
          <w:szCs w:val="21"/>
        </w:rPr>
        <w:t>各学院：</w:t>
      </w:r>
    </w:p>
    <w:p>
      <w:pPr>
        <w:widowControl/>
        <w:spacing w:line="360" w:lineRule="auto"/>
        <w:ind w:firstLine="420"/>
        <w:jc w:val="left"/>
        <w:rPr>
          <w:rFonts w:asciiTheme="minorHAnsi" w:hAnsiTheme="minorHAnsi" w:eastAsiaTheme="majorEastAsia" w:cstheme="minorHAnsi"/>
          <w:szCs w:val="21"/>
        </w:rPr>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1584960</wp:posOffset>
            </wp:positionV>
            <wp:extent cx="5276850" cy="21717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6850" cy="2171700"/>
                    </a:xfrm>
                    <a:prstGeom prst="rect">
                      <a:avLst/>
                    </a:prstGeom>
                  </pic:spPr>
                </pic:pic>
              </a:graphicData>
            </a:graphic>
          </wp:anchor>
        </w:drawing>
      </w:r>
      <w:r>
        <w:rPr>
          <w:rFonts w:asciiTheme="minorHAnsi" w:hAnsiTheme="minorHAnsi" w:eastAsiaTheme="majorEastAsia" w:cstheme="minorHAnsi"/>
          <w:kern w:val="0"/>
          <w:szCs w:val="21"/>
        </w:rPr>
        <w:t>依据我校发展国际化教育的方针和校际合作协议，</w:t>
      </w:r>
      <w:r>
        <w:rPr>
          <w:rFonts w:hint="eastAsia" w:asciiTheme="minorHAnsi" w:hAnsiTheme="minorHAnsi" w:eastAsiaTheme="majorEastAsia" w:cstheme="minorHAnsi"/>
          <w:kern w:val="0"/>
          <w:szCs w:val="21"/>
        </w:rPr>
        <w:t>为实施我校的教育国际化战略，培养具有国际视野和国际竞争力的高素质人才，鼓励我校学生出国（境）深造获得第二校园的学习经历，</w:t>
      </w:r>
      <w:r>
        <w:rPr>
          <w:rFonts w:ascii="Calibri" w:hAnsi="Calibri" w:cs="Calibri"/>
          <w:kern w:val="0"/>
          <w:szCs w:val="21"/>
        </w:rPr>
        <w:t>201</w:t>
      </w:r>
      <w:r>
        <w:rPr>
          <w:rFonts w:hint="eastAsia" w:ascii="Calibri" w:hAnsi="Calibri" w:cs="Calibri"/>
          <w:kern w:val="0"/>
          <w:szCs w:val="21"/>
        </w:rPr>
        <w:t>9</w:t>
      </w:r>
      <w:r>
        <w:rPr>
          <w:rFonts w:ascii="Calibri" w:hAnsi="Calibri" w:cs="Calibri"/>
          <w:kern w:val="0"/>
          <w:szCs w:val="21"/>
        </w:rPr>
        <w:t>年</w:t>
      </w:r>
      <w:r>
        <w:rPr>
          <w:rFonts w:hint="eastAsia" w:ascii="Calibri" w:hAnsi="Calibri" w:cs="Calibri"/>
          <w:kern w:val="0"/>
          <w:szCs w:val="21"/>
        </w:rPr>
        <w:t>春</w:t>
      </w:r>
      <w:r>
        <w:rPr>
          <w:rFonts w:ascii="Calibri" w:hAnsi="Calibri" w:cs="Calibri"/>
          <w:kern w:val="0"/>
          <w:szCs w:val="21"/>
        </w:rPr>
        <w:t>季</w:t>
      </w:r>
      <w:r>
        <w:rPr>
          <w:rFonts w:hint="eastAsia" w:ascii="Calibri" w:hAnsi="Calibri" w:cs="Calibri"/>
          <w:kern w:val="0"/>
          <w:szCs w:val="21"/>
        </w:rPr>
        <w:t>，</w:t>
      </w:r>
      <w:r>
        <w:rPr>
          <w:rFonts w:ascii="Calibri" w:hAnsi="Calibri" w:cs="Calibri"/>
          <w:szCs w:val="21"/>
        </w:rPr>
        <w:t>我校将继续选派指定名额的优秀在校本科生、研究生</w:t>
      </w:r>
      <w:r>
        <w:rPr>
          <w:rFonts w:hint="eastAsia" w:ascii="Calibri" w:hAnsi="Calibri" w:cs="Calibri"/>
          <w:szCs w:val="21"/>
        </w:rPr>
        <w:t>前往美国</w:t>
      </w:r>
      <w:r>
        <w:rPr>
          <w:rFonts w:ascii="Calibri" w:hAnsi="Calibri" w:cs="Calibri"/>
          <w:b/>
          <w:szCs w:val="21"/>
        </w:rPr>
        <w:t>加州大学</w:t>
      </w:r>
      <w:r>
        <w:rPr>
          <w:rFonts w:hint="eastAsia" w:ascii="Calibri" w:hAnsi="Calibri" w:cs="Calibri"/>
          <w:b/>
          <w:szCs w:val="21"/>
        </w:rPr>
        <w:t>圣地亚哥</w:t>
      </w:r>
      <w:r>
        <w:rPr>
          <w:rFonts w:ascii="Calibri" w:hAnsi="Calibri" w:cs="Calibri"/>
          <w:b/>
          <w:szCs w:val="21"/>
        </w:rPr>
        <w:t>分校</w:t>
      </w:r>
      <w:r>
        <w:rPr>
          <w:rFonts w:hint="eastAsia" w:ascii="Calibri" w:hAnsi="Calibri" w:cs="Calibri"/>
          <w:b/>
          <w:bCs/>
          <w:kern w:val="0"/>
          <w:szCs w:val="21"/>
        </w:rPr>
        <w:t>（University of California, San Diego，简称UCSD）</w:t>
      </w:r>
      <w:r>
        <w:rPr>
          <w:rFonts w:hint="eastAsia" w:ascii="Calibri" w:hAnsi="Calibri" w:cs="Calibri"/>
          <w:szCs w:val="21"/>
        </w:rPr>
        <w:t>，参加为期一学期的</w:t>
      </w:r>
      <w:r>
        <w:rPr>
          <w:rFonts w:ascii="Calibri" w:hAnsi="Calibri" w:cs="Calibri"/>
          <w:szCs w:val="21"/>
        </w:rPr>
        <w:t>访问学习</w:t>
      </w:r>
      <w:r>
        <w:rPr>
          <w:rFonts w:hint="eastAsia" w:ascii="Calibri" w:hAnsi="Calibri" w:cs="Calibri"/>
          <w:szCs w:val="21"/>
        </w:rPr>
        <w:t>。</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加州大学圣地亚哥分校简介</w:t>
      </w:r>
    </w:p>
    <w:p>
      <w:pPr>
        <w:pStyle w:val="16"/>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cstheme="minorHAnsi"/>
          <w:kern w:val="0"/>
          <w:szCs w:val="21"/>
        </w:rPr>
        <w:t>世界级</w:t>
      </w:r>
      <w:r>
        <w:rPr>
          <w:rFonts w:asciiTheme="minorHAnsi" w:hAnsiTheme="minorHAnsi" w:cstheme="minorHAnsi"/>
          <w:kern w:val="0"/>
          <w:szCs w:val="21"/>
        </w:rPr>
        <w:t>公立研究型大学，加州大学系统十大分校之一</w:t>
      </w:r>
      <w:r>
        <w:rPr>
          <w:rFonts w:hint="eastAsia" w:asciiTheme="minorHAnsi" w:hAnsiTheme="minorHAnsi" w:cstheme="minorHAnsi"/>
          <w:kern w:val="0"/>
          <w:szCs w:val="21"/>
        </w:rPr>
        <w:t>；</w:t>
      </w:r>
    </w:p>
    <w:p>
      <w:pPr>
        <w:pStyle w:val="16"/>
        <w:widowControl/>
        <w:numPr>
          <w:ilvl w:val="0"/>
          <w:numId w:val="2"/>
        </w:numPr>
        <w:spacing w:line="360" w:lineRule="auto"/>
        <w:ind w:firstLineChars="0"/>
        <w:jc w:val="left"/>
        <w:rPr>
          <w:rFonts w:asciiTheme="minorHAnsi" w:hAnsiTheme="minorHAnsi" w:eastAsiaTheme="majorEastAsia" w:cstheme="minorHAnsi"/>
          <w:szCs w:val="21"/>
        </w:rPr>
      </w:pPr>
      <w:r>
        <w:rPr>
          <w:rFonts w:asciiTheme="minorHAnsi" w:hAnsiTheme="minorHAnsi" w:eastAsiaTheme="majorEastAsia" w:cstheme="minorHAnsi"/>
          <w:szCs w:val="21"/>
        </w:rPr>
        <w:t>201</w:t>
      </w:r>
      <w:r>
        <w:rPr>
          <w:rFonts w:hint="eastAsia" w:asciiTheme="minorHAnsi" w:hAnsiTheme="minorHAnsi" w:eastAsiaTheme="majorEastAsia" w:cstheme="minorHAnsi"/>
          <w:szCs w:val="21"/>
        </w:rPr>
        <w:t>8</w:t>
      </w:r>
      <w:r>
        <w:rPr>
          <w:rFonts w:asciiTheme="minorHAnsi" w:hAnsiTheme="minorHAnsi" w:eastAsiaTheme="majorEastAsia" w:cstheme="minorHAnsi"/>
          <w:szCs w:val="21"/>
        </w:rPr>
        <w:t>年</w:t>
      </w:r>
      <w:r>
        <w:rPr>
          <w:rFonts w:asciiTheme="minorHAnsi" w:hAnsiTheme="minorHAnsi" w:cstheme="minorHAnsi"/>
          <w:kern w:val="0"/>
          <w:szCs w:val="21"/>
        </w:rPr>
        <w:t>《美国新闻与世界报道》</w:t>
      </w:r>
      <w:r>
        <w:rPr>
          <w:rFonts w:asciiTheme="minorHAnsi" w:hAnsiTheme="minorHAnsi" w:eastAsiaTheme="majorEastAsia" w:cstheme="minorHAnsi"/>
          <w:szCs w:val="21"/>
        </w:rPr>
        <w:t>全美公立大学中排名第</w:t>
      </w:r>
      <w:r>
        <w:rPr>
          <w:rFonts w:hint="eastAsia" w:asciiTheme="minorHAnsi" w:hAnsiTheme="minorHAnsi" w:eastAsiaTheme="majorEastAsia" w:cstheme="minorHAnsi"/>
          <w:szCs w:val="21"/>
        </w:rPr>
        <w:t>9</w:t>
      </w:r>
      <w:r>
        <w:rPr>
          <w:rFonts w:asciiTheme="minorHAnsi" w:hAnsiTheme="minorHAnsi" w:eastAsiaTheme="majorEastAsia" w:cstheme="minorHAnsi"/>
          <w:szCs w:val="21"/>
        </w:rPr>
        <w:t>、全美4000多所高校综合排名第</w:t>
      </w:r>
      <w:r>
        <w:rPr>
          <w:rFonts w:hint="eastAsia" w:asciiTheme="minorHAnsi" w:hAnsiTheme="minorHAnsi" w:eastAsiaTheme="majorEastAsia" w:cstheme="minorHAnsi"/>
          <w:szCs w:val="21"/>
        </w:rPr>
        <w:t>42</w:t>
      </w:r>
      <w:r>
        <w:rPr>
          <w:rFonts w:asciiTheme="minorHAnsi" w:hAnsiTheme="minorHAnsi" w:eastAsiaTheme="majorEastAsia" w:cstheme="minorHAnsi"/>
          <w:szCs w:val="21"/>
        </w:rPr>
        <w:t>；</w:t>
      </w:r>
      <w:r>
        <w:rPr>
          <w:rFonts w:asciiTheme="minorHAnsi" w:hAnsiTheme="minorHAnsi" w:cstheme="minorHAnsi"/>
          <w:szCs w:val="21"/>
        </w:rPr>
        <w:t>201</w:t>
      </w:r>
      <w:r>
        <w:rPr>
          <w:rFonts w:hint="eastAsia" w:asciiTheme="minorHAnsi" w:hAnsiTheme="minorHAnsi" w:cstheme="minorHAnsi"/>
          <w:szCs w:val="21"/>
        </w:rPr>
        <w:t>8年</w:t>
      </w:r>
      <w:r>
        <w:rPr>
          <w:rFonts w:asciiTheme="minorHAnsi" w:hAnsiTheme="minorHAnsi" w:cstheme="minorHAnsi"/>
          <w:szCs w:val="21"/>
        </w:rPr>
        <w:t>Times世界大学排名第</w:t>
      </w:r>
      <w:r>
        <w:rPr>
          <w:rFonts w:hint="eastAsia" w:asciiTheme="minorHAnsi" w:hAnsiTheme="minorHAnsi" w:eastAsiaTheme="majorEastAsia" w:cstheme="minorHAnsi"/>
          <w:szCs w:val="21"/>
        </w:rPr>
        <w:t>31；2017</w:t>
      </w:r>
      <w:r>
        <w:rPr>
          <w:rFonts w:asciiTheme="minorHAnsi" w:hAnsiTheme="minorHAnsi" w:cstheme="minorHAnsi"/>
          <w:szCs w:val="21"/>
        </w:rPr>
        <w:t>上海交通大学发布的</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15；</w:t>
      </w:r>
    </w:p>
    <w:p>
      <w:pPr>
        <w:pStyle w:val="16"/>
        <w:widowControl/>
        <w:numPr>
          <w:ilvl w:val="0"/>
          <w:numId w:val="2"/>
        </w:numPr>
        <w:spacing w:line="360" w:lineRule="auto"/>
        <w:ind w:firstLineChars="0"/>
        <w:jc w:val="left"/>
        <w:rPr>
          <w:rFonts w:asciiTheme="minorHAnsi" w:hAnsiTheme="minorHAnsi" w:eastAsiaTheme="majorEastAsia" w:cstheme="minorHAnsi"/>
          <w:szCs w:val="21"/>
        </w:rPr>
      </w:pPr>
      <w:r>
        <w:rPr>
          <w:rFonts w:asciiTheme="minorHAnsi" w:hAnsiTheme="minorHAnsi" w:cstheme="minorHAnsi"/>
          <w:kern w:val="0"/>
          <w:szCs w:val="21"/>
        </w:rPr>
        <w:t>位于加利福尼亚州</w:t>
      </w:r>
      <w:r>
        <w:rPr>
          <w:rFonts w:hint="eastAsia" w:asciiTheme="minorHAnsi" w:hAnsiTheme="minorHAnsi" w:cstheme="minorHAnsi"/>
          <w:kern w:val="0"/>
          <w:szCs w:val="21"/>
        </w:rPr>
        <w:t>西南部的海滨城市</w:t>
      </w:r>
      <w:r>
        <w:rPr>
          <w:rFonts w:asciiTheme="minorHAnsi" w:hAnsiTheme="minorHAnsi" w:cstheme="minorHAnsi"/>
          <w:kern w:val="0"/>
          <w:szCs w:val="21"/>
        </w:rPr>
        <w:t>圣地亚哥</w:t>
      </w:r>
      <w:r>
        <w:rPr>
          <w:rFonts w:hint="eastAsia" w:asciiTheme="minorHAnsi" w:hAnsiTheme="minorHAnsi" w:cstheme="minorHAnsi"/>
          <w:kern w:val="0"/>
          <w:szCs w:val="21"/>
        </w:rPr>
        <w:t>，风景优美常年阳光灿烂，是美国商业、科技和教育都十分发达的地区</w:t>
      </w:r>
      <w:r>
        <w:rPr>
          <w:rFonts w:asciiTheme="minorHAnsi" w:hAnsiTheme="minorHAnsi" w:cstheme="minorHAnsi"/>
          <w:kern w:val="0"/>
          <w:szCs w:val="21"/>
        </w:rPr>
        <w:t>。</w:t>
      </w:r>
    </w:p>
    <w:p>
      <w:pPr>
        <w:widowControl/>
        <w:spacing w:line="360" w:lineRule="auto"/>
        <w:ind w:firstLine="420" w:firstLineChars="200"/>
        <w:jc w:val="left"/>
        <w:rPr>
          <w:rFonts w:asciiTheme="minorHAnsi" w:hAnsiTheme="minorHAnsi" w:eastAsiaTheme="majorEastAsia" w:cstheme="minorHAnsi"/>
          <w:szCs w:val="21"/>
        </w:rPr>
      </w:pPr>
    </w:p>
    <w:p>
      <w:pPr>
        <w:pStyle w:val="16"/>
        <w:widowControl/>
        <w:spacing w:line="360" w:lineRule="auto"/>
        <w:ind w:left="450" w:hanging="450" w:firstLineChars="0"/>
        <w:jc w:val="left"/>
        <w:rPr>
          <w:rFonts w:asciiTheme="minorHAnsi" w:hAnsiTheme="minorHAnsi" w:eastAsiaTheme="majorEastAsia" w:cstheme="minorHAnsi"/>
          <w:b/>
          <w:szCs w:val="21"/>
        </w:rPr>
      </w:pPr>
      <w:r>
        <w:rPr>
          <w:rFonts w:asciiTheme="minorHAnsi" w:hAnsiTheme="minorHAnsi" w:eastAsiaTheme="majorEastAsia" w:cstheme="minorHAnsi"/>
          <w:b/>
          <w:bCs/>
          <w:kern w:val="0"/>
          <w:szCs w:val="21"/>
        </w:rPr>
        <w:t>二、</w:t>
      </w: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项目概览</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根据学习目标、英</w:t>
      </w:r>
      <w:r>
        <w:rPr>
          <w:rFonts w:hint="eastAsia" w:asciiTheme="minorHAnsi" w:hAnsiTheme="minorHAnsi" w:eastAsiaTheme="majorEastAsia" w:cstheme="minorHAnsi"/>
          <w:szCs w:val="21"/>
        </w:rPr>
        <w:t>语</w:t>
      </w:r>
      <w:r>
        <w:rPr>
          <w:rFonts w:asciiTheme="minorHAnsi" w:hAnsiTheme="minorHAnsi" w:eastAsiaTheme="majorEastAsia" w:cstheme="minorHAnsi"/>
          <w:szCs w:val="21"/>
        </w:rPr>
        <w:t>水平和专业背景的不同，</w:t>
      </w:r>
      <w:r>
        <w:rPr>
          <w:rFonts w:hint="eastAsia" w:asciiTheme="minorHAnsi" w:hAnsiTheme="minorHAnsi" w:eastAsiaTheme="majorEastAsia" w:cstheme="minorHAnsi"/>
          <w:szCs w:val="21"/>
        </w:rPr>
        <w:t>参加项目的学生可选报两类课程</w:t>
      </w:r>
      <w:r>
        <w:rPr>
          <w:rFonts w:asciiTheme="minorHAnsi" w:hAnsiTheme="minorHAnsi" w:eastAsiaTheme="majorEastAsia" w:cstheme="minorHAnsi"/>
          <w:szCs w:val="21"/>
        </w:rPr>
        <w:t>：</w:t>
      </w:r>
      <w:r>
        <w:rPr>
          <w:rFonts w:hint="eastAsia" w:asciiTheme="minorHAnsi" w:hAnsiTheme="minorHAnsi" w:eastAsiaTheme="majorEastAsia" w:cstheme="minorHAnsi"/>
          <w:szCs w:val="21"/>
          <w:u w:val="single"/>
        </w:rPr>
        <w:t>语言文化课程</w:t>
      </w:r>
      <w:r>
        <w:rPr>
          <w:rFonts w:hint="eastAsia" w:asciiTheme="minorHAnsi" w:hAnsiTheme="minorHAnsi" w:eastAsiaTheme="majorEastAsia" w:cstheme="minorHAnsi"/>
          <w:szCs w:val="21"/>
        </w:rPr>
        <w:t>及</w:t>
      </w:r>
      <w:r>
        <w:rPr>
          <w:rFonts w:hint="eastAsia" w:asciiTheme="minorHAnsi" w:hAnsiTheme="minorHAnsi" w:eastAsiaTheme="majorEastAsia" w:cstheme="minorHAnsi"/>
          <w:szCs w:val="21"/>
          <w:u w:val="single"/>
        </w:rPr>
        <w:t>大学专业学分课程</w:t>
      </w:r>
      <w:r>
        <w:rPr>
          <w:rFonts w:hint="eastAsia" w:asciiTheme="minorHAnsi" w:hAnsiTheme="minorHAnsi" w:eastAsiaTheme="majorEastAsia" w:cstheme="minorHAnsi"/>
          <w:szCs w:val="21"/>
        </w:rPr>
        <w:t>。参加项目的学生与加州大学圣地亚哥分校在读学生混合编班，由加州大学圣地亚哥分校进行统一的学术管理与学术考核，获得加州大学圣地亚哥分校正式成绩单。</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u w:val="single"/>
        </w:rPr>
      </w:pPr>
      <w:r>
        <w:rPr>
          <w:rFonts w:asciiTheme="minorHAnsi" w:hAnsiTheme="minorHAnsi" w:eastAsiaTheme="majorEastAsia" w:cstheme="minorHAnsi"/>
          <w:szCs w:val="21"/>
          <w:u w:val="single"/>
        </w:rPr>
        <w:t>第一类：语言文化课程</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日期：2019年3月11日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2019年7月19日</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参加语言文化课程的学生，将</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快速提高英语应用能力与沟通交流能力，同时</w:t>
      </w:r>
      <w:r>
        <w:rPr>
          <w:rFonts w:asciiTheme="minorHAnsi" w:hAnsiTheme="minorHAnsi" w:eastAsiaTheme="majorEastAsia" w:cstheme="minorHAnsi"/>
          <w:kern w:val="0"/>
          <w:szCs w:val="21"/>
        </w:rPr>
        <w:t>了解美国社会</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增进对不同文化的认识和理解</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提高自身的创新意识和国际意识</w:t>
      </w:r>
      <w:r>
        <w:rPr>
          <w:rFonts w:hint="eastAsia" w:asciiTheme="minorHAnsi" w:hAnsiTheme="minorHAnsi" w:eastAsiaTheme="majorEastAsia" w:cstheme="minorHAnsi"/>
          <w:kern w:val="0"/>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项目分为两个阶段，每个阶段各包括8周的课程，顺利完成第一阶段课程的学生，可在第二阶段修读更高级别的课程。课程内容丰富、形式多样，</w:t>
      </w:r>
      <w:r>
        <w:rPr>
          <w:rFonts w:asciiTheme="minorHAnsi" w:hAnsiTheme="minorHAnsi" w:eastAsiaTheme="majorEastAsia" w:cstheme="minorHAnsi"/>
          <w:szCs w:val="21"/>
        </w:rPr>
        <w:t>以</w:t>
      </w:r>
      <w:r>
        <w:rPr>
          <w:rFonts w:hint="eastAsia" w:asciiTheme="minorHAnsi" w:hAnsiTheme="minorHAnsi" w:eastAsiaTheme="majorEastAsia" w:cstheme="minorHAnsi"/>
          <w:szCs w:val="21"/>
        </w:rPr>
        <w:t>分级小班授课、</w:t>
      </w:r>
      <w:r>
        <w:rPr>
          <w:rFonts w:asciiTheme="minorHAnsi" w:hAnsiTheme="minorHAnsi" w:eastAsiaTheme="majorEastAsia" w:cstheme="minorHAnsi"/>
          <w:szCs w:val="21"/>
        </w:rPr>
        <w:t>专题讲座、小组讨论</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校园文化实践、</w:t>
      </w:r>
      <w:r>
        <w:rPr>
          <w:rFonts w:hint="eastAsia" w:asciiTheme="minorHAnsi" w:hAnsiTheme="minorHAnsi" w:eastAsiaTheme="majorEastAsia" w:cstheme="minorHAnsi"/>
          <w:szCs w:val="21"/>
        </w:rPr>
        <w:t>参观当地机构、参加</w:t>
      </w:r>
      <w:r>
        <w:rPr>
          <w:rFonts w:asciiTheme="minorHAnsi" w:hAnsiTheme="minorHAnsi" w:eastAsiaTheme="majorEastAsia" w:cstheme="minorHAnsi"/>
          <w:szCs w:val="21"/>
        </w:rPr>
        <w:t>中美大学生交流活动等</w:t>
      </w:r>
      <w:r>
        <w:rPr>
          <w:rFonts w:hint="eastAsia" w:asciiTheme="minorHAnsi" w:hAnsiTheme="minorHAnsi" w:eastAsiaTheme="majorEastAsia" w:cstheme="minorHAnsi"/>
          <w:szCs w:val="21"/>
        </w:rPr>
        <w:t>各种</w:t>
      </w:r>
      <w:r>
        <w:rPr>
          <w:rFonts w:asciiTheme="minorHAnsi" w:hAnsiTheme="minorHAnsi" w:eastAsiaTheme="majorEastAsia" w:cstheme="minorHAnsi"/>
          <w:szCs w:val="21"/>
        </w:rPr>
        <w:t>形式</w:t>
      </w:r>
      <w:r>
        <w:rPr>
          <w:rFonts w:hint="eastAsia" w:asciiTheme="minorHAnsi" w:hAnsiTheme="minorHAnsi" w:eastAsiaTheme="majorEastAsia" w:cstheme="minorHAnsi"/>
          <w:szCs w:val="21"/>
        </w:rPr>
        <w:t>，强化训练学生的</w:t>
      </w:r>
      <w:r>
        <w:rPr>
          <w:rFonts w:asciiTheme="minorHAnsi" w:hAnsiTheme="minorHAnsi" w:eastAsiaTheme="majorEastAsia" w:cstheme="minorHAnsi"/>
          <w:szCs w:val="21"/>
        </w:rPr>
        <w:t>英语听说读写</w:t>
      </w:r>
      <w:r>
        <w:rPr>
          <w:rFonts w:hint="eastAsia" w:asciiTheme="minorHAnsi" w:hAnsiTheme="minorHAnsi" w:eastAsiaTheme="majorEastAsia" w:cstheme="minorHAnsi"/>
          <w:szCs w:val="21"/>
        </w:rPr>
        <w:t>能力、了解</w:t>
      </w:r>
      <w:r>
        <w:rPr>
          <w:rFonts w:asciiTheme="minorHAnsi" w:hAnsiTheme="minorHAnsi" w:eastAsiaTheme="majorEastAsia" w:cstheme="minorHAnsi"/>
          <w:szCs w:val="21"/>
        </w:rPr>
        <w:t>美国历史文化</w:t>
      </w:r>
      <w:r>
        <w:rPr>
          <w:rFonts w:hint="eastAsia" w:asciiTheme="minorHAnsi" w:hAnsiTheme="minorHAnsi" w:eastAsiaTheme="majorEastAsia" w:cstheme="minorHAnsi"/>
          <w:szCs w:val="21"/>
        </w:rPr>
        <w:t xml:space="preserve">。 </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参加项目的学生可根据入学英语水平测试成绩和个人兴趣选择Intensive Academic强化学术英语课程、Intensive Business强化商务英语课程、Intensive Communication &amp; Culture强化沟通与文化课程、</w:t>
      </w:r>
      <w:r>
        <w:rPr>
          <w:rFonts w:asciiTheme="minorHAnsi" w:hAnsiTheme="minorHAnsi" w:eastAsiaTheme="majorEastAsia" w:cstheme="minorHAnsi"/>
          <w:szCs w:val="21"/>
        </w:rPr>
        <w:t>Intensive Legal</w:t>
      </w:r>
      <w:r>
        <w:rPr>
          <w:rFonts w:hint="eastAsia" w:asciiTheme="minorHAnsi" w:hAnsiTheme="minorHAnsi" w:eastAsiaTheme="majorEastAsia" w:cstheme="minorHAnsi"/>
          <w:szCs w:val="21"/>
        </w:rPr>
        <w:t xml:space="preserve"> English强化法律英语课程、Intensive TOEFL Preparation强化托福预备课程或Intensive IELTS Preparation强化雅思预备课程。</w:t>
      </w:r>
    </w:p>
    <w:p>
      <w:pPr>
        <w:widowControl/>
        <w:spacing w:line="360" w:lineRule="auto"/>
        <w:ind w:firstLine="420" w:firstLineChars="200"/>
        <w:jc w:val="left"/>
        <w:rPr>
          <w:rFonts w:asciiTheme="minorHAnsi" w:hAnsiTheme="minorHAnsi" w:eastAsiaTheme="majorEastAsia" w:cstheme="minorHAnsi"/>
          <w:szCs w:val="21"/>
          <w:u w:val="single"/>
        </w:rPr>
      </w:pPr>
      <w:r>
        <w:drawing>
          <wp:anchor distT="0" distB="0" distL="114300" distR="114300" simplePos="0" relativeHeight="251660288" behindDoc="0" locked="0" layoutInCell="1" allowOverlap="1">
            <wp:simplePos x="0" y="0"/>
            <wp:positionH relativeFrom="column">
              <wp:posOffset>-28575</wp:posOffset>
            </wp:positionH>
            <wp:positionV relativeFrom="paragraph">
              <wp:posOffset>525780</wp:posOffset>
            </wp:positionV>
            <wp:extent cx="5274310" cy="1731010"/>
            <wp:effectExtent l="0" t="0" r="2540" b="25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1731010"/>
                    </a:xfrm>
                    <a:prstGeom prst="rect">
                      <a:avLst/>
                    </a:prstGeom>
                  </pic:spPr>
                </pic:pic>
              </a:graphicData>
            </a:graphic>
          </wp:anchor>
        </w:drawing>
      </w: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p>
    <w:p>
      <w:pPr>
        <w:widowControl/>
        <w:spacing w:line="360" w:lineRule="auto"/>
        <w:ind w:firstLine="420" w:firstLineChars="200"/>
        <w:jc w:val="left"/>
        <w:rPr>
          <w:rFonts w:asciiTheme="minorHAnsi" w:hAnsiTheme="minorHAnsi" w:eastAsiaTheme="majorEastAsia" w:cstheme="minorHAnsi"/>
          <w:szCs w:val="21"/>
          <w:u w:val="single"/>
        </w:rPr>
      </w:pPr>
      <w:r>
        <w:rPr>
          <w:rFonts w:asciiTheme="minorHAnsi" w:hAnsiTheme="minorHAnsi" w:eastAsiaTheme="majorEastAsia" w:cstheme="minorHAnsi"/>
          <w:szCs w:val="21"/>
          <w:u w:val="single"/>
        </w:rPr>
        <w:t>第二</w:t>
      </w:r>
      <w:r>
        <w:rPr>
          <w:rFonts w:hint="eastAsia" w:asciiTheme="minorHAnsi" w:hAnsiTheme="minorHAnsi" w:eastAsiaTheme="majorEastAsia" w:cstheme="minorHAnsi"/>
          <w:szCs w:val="21"/>
          <w:u w:val="single"/>
        </w:rPr>
        <w:t>类</w:t>
      </w:r>
      <w:r>
        <w:rPr>
          <w:rFonts w:asciiTheme="minorHAnsi" w:hAnsiTheme="minorHAnsi" w:eastAsiaTheme="majorEastAsia" w:cstheme="minorHAnsi"/>
          <w:szCs w:val="21"/>
          <w:u w:val="single"/>
        </w:rPr>
        <w:t>：大学</w:t>
      </w:r>
      <w:r>
        <w:rPr>
          <w:rFonts w:hint="eastAsia" w:asciiTheme="minorHAnsi" w:hAnsiTheme="minorHAnsi" w:eastAsiaTheme="majorEastAsia" w:cstheme="minorHAnsi"/>
          <w:szCs w:val="21"/>
          <w:u w:val="single"/>
        </w:rPr>
        <w:t>专业</w:t>
      </w:r>
      <w:r>
        <w:rPr>
          <w:rFonts w:asciiTheme="minorHAnsi" w:hAnsiTheme="minorHAnsi" w:eastAsiaTheme="majorEastAsia" w:cstheme="minorHAnsi"/>
          <w:szCs w:val="21"/>
          <w:u w:val="single"/>
        </w:rPr>
        <w:t>学分课程</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日期：2019年3月4日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2019年6月14日</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英文</w:t>
      </w:r>
      <w:r>
        <w:rPr>
          <w:rFonts w:hint="eastAsia" w:asciiTheme="minorHAnsi" w:hAnsiTheme="minorHAnsi" w:eastAsiaTheme="majorEastAsia" w:cstheme="minorHAnsi"/>
          <w:szCs w:val="21"/>
        </w:rPr>
        <w:t>测试成绩达到项目要求</w:t>
      </w:r>
      <w:r>
        <w:rPr>
          <w:rFonts w:asciiTheme="minorHAnsi" w:hAnsiTheme="minorHAnsi" w:eastAsiaTheme="majorEastAsia" w:cstheme="minorHAnsi"/>
          <w:szCs w:val="21"/>
        </w:rPr>
        <w:t>并希望提高专业水平的同学，通过</w:t>
      </w:r>
      <w:r>
        <w:rPr>
          <w:rFonts w:hint="eastAsia" w:asciiTheme="minorHAnsi" w:hAnsiTheme="minorHAnsi" w:eastAsiaTheme="majorEastAsia" w:cstheme="minorHAnsi"/>
          <w:szCs w:val="21"/>
        </w:rPr>
        <w:t>本校、全美国际教育协会、以及加州大学圣地亚哥分校的共同</w:t>
      </w:r>
      <w:r>
        <w:rPr>
          <w:rFonts w:asciiTheme="minorHAnsi" w:hAnsiTheme="minorHAnsi" w:eastAsiaTheme="majorEastAsia" w:cstheme="minorHAnsi"/>
          <w:szCs w:val="21"/>
        </w:rPr>
        <w:t>选拔后，</w:t>
      </w:r>
      <w:r>
        <w:rPr>
          <w:rFonts w:hint="eastAsia" w:asciiTheme="minorHAnsi" w:hAnsiTheme="minorHAnsi" w:eastAsiaTheme="majorEastAsia" w:cstheme="minorHAnsi"/>
          <w:szCs w:val="21"/>
        </w:rPr>
        <w:t>可以与圣地亚哥分校</w:t>
      </w:r>
      <w:r>
        <w:rPr>
          <w:rFonts w:asciiTheme="minorHAnsi" w:hAnsiTheme="minorHAnsi" w:eastAsiaTheme="majorEastAsia" w:cstheme="minorHAnsi"/>
          <w:szCs w:val="21"/>
        </w:rPr>
        <w:t>本科学生一起学习</w:t>
      </w:r>
      <w:r>
        <w:rPr>
          <w:rFonts w:hint="eastAsia" w:asciiTheme="minorHAnsi" w:hAnsiTheme="minorHAnsi" w:eastAsiaTheme="majorEastAsia" w:cstheme="minorHAnsi"/>
          <w:szCs w:val="21"/>
        </w:rPr>
        <w:t>与本专业相关的</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rPr>
        <w:t>，学习优异的学生还可以选修研究生课程。</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项目分为两个阶段：为期4周的学术预备课程及为期12周的专业主课。大学学分课程面向本校大多数专业的学生，</w:t>
      </w:r>
      <w:r>
        <w:rPr>
          <w:rFonts w:asciiTheme="minorHAnsi" w:hAnsiTheme="minorHAnsi" w:eastAsiaTheme="majorEastAsia" w:cstheme="minorHAnsi"/>
          <w:szCs w:val="21"/>
        </w:rPr>
        <w:t>顺利完成</w:t>
      </w:r>
      <w:r>
        <w:rPr>
          <w:rFonts w:hint="eastAsia" w:asciiTheme="minorHAnsi" w:hAnsiTheme="minorHAnsi" w:eastAsiaTheme="majorEastAsia" w:cstheme="minorHAnsi"/>
          <w:szCs w:val="21"/>
        </w:rPr>
        <w:t>学业后，</w:t>
      </w:r>
      <w:r>
        <w:rPr>
          <w:rFonts w:asciiTheme="minorHAnsi" w:hAnsiTheme="minorHAnsi" w:eastAsiaTheme="majorEastAsia" w:cstheme="minorHAnsi"/>
          <w:szCs w:val="21"/>
        </w:rPr>
        <w:t>获得加州大学圣地亚哥分校</w:t>
      </w:r>
      <w:r>
        <w:rPr>
          <w:rFonts w:hint="eastAsia" w:asciiTheme="minorHAnsi" w:hAnsiTheme="minorHAnsi" w:eastAsiaTheme="majorEastAsia" w:cstheme="minorHAnsi"/>
          <w:szCs w:val="21"/>
        </w:rPr>
        <w:t>的正式学分和</w:t>
      </w:r>
      <w:r>
        <w:rPr>
          <w:rFonts w:asciiTheme="minorHAnsi" w:hAnsiTheme="minorHAnsi" w:eastAsiaTheme="majorEastAsia" w:cstheme="minorHAnsi"/>
          <w:szCs w:val="21"/>
        </w:rPr>
        <w:t>成绩单，经</w:t>
      </w:r>
      <w:r>
        <w:rPr>
          <w:rFonts w:hint="eastAsia" w:asciiTheme="minorHAnsi" w:hAnsiTheme="minorHAnsi" w:eastAsiaTheme="majorEastAsia" w:cstheme="minorHAnsi"/>
          <w:szCs w:val="21"/>
        </w:rPr>
        <w:t>本校</w:t>
      </w:r>
      <w:r>
        <w:rPr>
          <w:rFonts w:asciiTheme="minorHAnsi" w:hAnsiTheme="minorHAnsi" w:eastAsiaTheme="majorEastAsia" w:cstheme="minorHAnsi"/>
          <w:szCs w:val="21"/>
        </w:rPr>
        <w:t>教务处</w:t>
      </w:r>
      <w:r>
        <w:rPr>
          <w:rFonts w:hint="eastAsia" w:asciiTheme="minorHAnsi" w:hAnsiTheme="minorHAnsi" w:eastAsiaTheme="majorEastAsia" w:cstheme="minorHAnsi"/>
          <w:szCs w:val="21"/>
        </w:rPr>
        <w:t>获院系评估</w:t>
      </w:r>
      <w:r>
        <w:rPr>
          <w:rFonts w:asciiTheme="minorHAnsi" w:hAnsiTheme="minorHAnsi" w:eastAsiaTheme="majorEastAsia" w:cstheme="minorHAnsi"/>
          <w:szCs w:val="21"/>
        </w:rPr>
        <w:t>认可的学分可转为本校学分。</w:t>
      </w:r>
    </w:p>
    <w:p>
      <w:pPr>
        <w:widowControl/>
        <w:spacing w:line="360" w:lineRule="auto"/>
        <w:ind w:left="420" w:leftChars="200"/>
        <w:jc w:val="left"/>
        <w:rPr>
          <w:rFonts w:asciiTheme="minorHAnsi" w:hAnsiTheme="minorHAnsi" w:eastAsiaTheme="majorEastAsia" w:cstheme="minorHAnsi"/>
          <w:szCs w:val="21"/>
        </w:rPr>
      </w:pPr>
      <w:r>
        <w:rPr>
          <w:rFonts w:asciiTheme="minorHAnsi" w:hAnsiTheme="minorHAnsi" w:eastAsiaTheme="majorEastAsia" w:cstheme="minorHAnsi"/>
          <w:szCs w:val="21"/>
        </w:rPr>
        <w:t>详细课程信息</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可在学校官网查询</w:t>
      </w:r>
      <w:r>
        <w:rPr>
          <w:rFonts w:hint="eastAsia" w:asciiTheme="minorHAnsi" w:hAnsiTheme="minorHAnsi" w:eastAsiaTheme="majorEastAsia" w:cstheme="minorHAnsi"/>
          <w:szCs w:val="21"/>
        </w:rPr>
        <w:t>：</w:t>
      </w:r>
      <w:r>
        <w:fldChar w:fldCharType="begin"/>
      </w:r>
      <w:r>
        <w:instrText xml:space="preserve"> HYPERLINK "https://act.ucsd.edu/scheduleOfClasses/scheduleOfClassesStudent.htm" </w:instrText>
      </w:r>
      <w:r>
        <w:fldChar w:fldCharType="separate"/>
      </w:r>
      <w:r>
        <w:rPr>
          <w:rStyle w:val="10"/>
          <w:rFonts w:asciiTheme="minorHAnsi" w:hAnsiTheme="minorHAnsi" w:eastAsiaTheme="majorEastAsia" w:cstheme="minorHAnsi"/>
          <w:szCs w:val="21"/>
        </w:rPr>
        <w:t>https://act.ucsd.edu/scheduleOfClasses/scheduleOfClassesStudent.htm</w:t>
      </w:r>
      <w:r>
        <w:rPr>
          <w:rStyle w:val="10"/>
          <w:rFonts w:asciiTheme="minorHAnsi" w:hAnsiTheme="minorHAnsi" w:eastAsiaTheme="majorEastAsia" w:cstheme="minorHAnsi"/>
          <w:szCs w:val="21"/>
        </w:rPr>
        <w:fldChar w:fldCharType="end"/>
      </w:r>
      <w:r>
        <w:rPr>
          <w:rFonts w:hint="eastAsia" w:asciiTheme="minorHAnsi" w:hAnsiTheme="minorHAnsi" w:eastAsiaTheme="majorEastAsia" w:cstheme="minorHAnsi"/>
          <w:szCs w:val="21"/>
        </w:rPr>
        <w:t xml:space="preserve"> </w:t>
      </w:r>
    </w:p>
    <w:p>
      <w:pPr>
        <w:widowControl/>
        <w:spacing w:line="360" w:lineRule="auto"/>
        <w:ind w:firstLine="420" w:firstLineChars="200"/>
        <w:jc w:val="left"/>
        <w:rPr>
          <w:rFonts w:asciiTheme="minorHAnsi" w:hAnsiTheme="minorHAnsi" w:eastAsiaTheme="majorEastAsia" w:cstheme="minorHAnsi"/>
          <w:szCs w:val="21"/>
        </w:rPr>
      </w:pPr>
      <w:r>
        <w:fldChar w:fldCharType="begin"/>
      </w:r>
      <w:r>
        <w:instrText xml:space="preserve"> HYPERLINK "https://extension.ucsd.edu/courses-and-programs" </w:instrText>
      </w:r>
      <w:r>
        <w:fldChar w:fldCharType="separate"/>
      </w:r>
      <w:r>
        <w:rPr>
          <w:rStyle w:val="10"/>
          <w:rFonts w:asciiTheme="minorHAnsi" w:hAnsiTheme="minorHAnsi" w:eastAsiaTheme="majorEastAsia" w:cstheme="minorHAnsi"/>
          <w:szCs w:val="21"/>
        </w:rPr>
        <w:t>https://extension.ucsd.edu/courses-and-programs</w:t>
      </w:r>
      <w:r>
        <w:rPr>
          <w:rStyle w:val="10"/>
          <w:rFonts w:asciiTheme="minorHAnsi" w:hAnsiTheme="minorHAnsi" w:eastAsiaTheme="majorEastAsia" w:cstheme="minorHAnsi"/>
          <w:szCs w:val="21"/>
        </w:rPr>
        <w:fldChar w:fldCharType="end"/>
      </w:r>
      <w:r>
        <w:rPr>
          <w:rFonts w:hint="eastAsia" w:asciiTheme="minorHAnsi" w:hAnsiTheme="minorHAnsi" w:eastAsiaTheme="majorEastAsia" w:cstheme="minorHAnsi"/>
          <w:szCs w:val="21"/>
        </w:rPr>
        <w:t xml:space="preserve"> </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其他活动：加州大学圣地亚哥分校独特的地理优势使学生与丰富的课余活动近在咫尺，</w:t>
      </w:r>
      <w:r>
        <w:rPr>
          <w:rFonts w:hint="eastAsia" w:asciiTheme="minorHAnsi" w:hAnsiTheme="minorHAnsi" w:eastAsiaTheme="majorEastAsia" w:cstheme="minorHAnsi"/>
          <w:szCs w:val="21"/>
        </w:rPr>
        <w:t>课余可</w:t>
      </w:r>
      <w:r>
        <w:rPr>
          <w:rFonts w:asciiTheme="minorHAnsi" w:hAnsiTheme="minorHAnsi" w:eastAsiaTheme="majorEastAsia" w:cstheme="minorHAnsi"/>
          <w:szCs w:val="21"/>
        </w:rPr>
        <w:t>参观迪士尼乐园</w:t>
      </w:r>
      <w:r>
        <w:rPr>
          <w:rFonts w:hint="eastAsia" w:asciiTheme="minorHAnsi" w:hAnsiTheme="minorHAnsi" w:eastAsiaTheme="majorEastAsia" w:cstheme="minorHAnsi"/>
          <w:szCs w:val="21"/>
        </w:rPr>
        <w:t>、圣地亚哥动物园、海洋世界、</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w:t>
      </w:r>
      <w:r>
        <w:rPr>
          <w:rFonts w:hint="eastAsia" w:asciiTheme="minorHAnsi" w:hAnsiTheme="minorHAnsi" w:eastAsiaTheme="majorEastAsia" w:cstheme="minorHAnsi"/>
          <w:szCs w:val="21"/>
        </w:rPr>
        <w:t>体育</w:t>
      </w:r>
      <w:r>
        <w:rPr>
          <w:rFonts w:asciiTheme="minorHAnsi" w:hAnsiTheme="minorHAnsi" w:eastAsiaTheme="majorEastAsia" w:cstheme="minorHAnsi"/>
          <w:szCs w:val="21"/>
        </w:rPr>
        <w:t>比赛等</w:t>
      </w:r>
      <w:r>
        <w:rPr>
          <w:rFonts w:hint="eastAsia" w:asciiTheme="minorHAnsi" w:hAnsiTheme="minorHAnsi" w:eastAsiaTheme="majorEastAsia" w:cstheme="minorHAnsi"/>
          <w:szCs w:val="21"/>
        </w:rPr>
        <w:t>。</w:t>
      </w:r>
    </w:p>
    <w:p>
      <w:pPr>
        <w:spacing w:line="360" w:lineRule="auto"/>
        <w:ind w:left="420" w:leftChars="200"/>
        <w:rPr>
          <w:rFonts w:hint="eastAsia" w:cs="Calibri" w:asciiTheme="minorHAnsi" w:hAnsiTheme="minorHAnsi"/>
          <w:sz w:val="22"/>
          <w:szCs w:val="22"/>
        </w:rPr>
      </w:pPr>
      <w:r>
        <w:rPr>
          <w:rFonts w:hint="eastAsia" w:cs="Calibri" w:asciiTheme="minorHAnsi" w:hAnsiTheme="minorHAnsi"/>
          <w:sz w:val="22"/>
          <w:szCs w:val="22"/>
        </w:rPr>
        <w:t>所有参加语言及学分课程的学生均可获得加州大学圣地亚哥分校正式注册的学生</w:t>
      </w:r>
    </w:p>
    <w:p>
      <w:pPr>
        <w:spacing w:line="360" w:lineRule="auto"/>
        <w:rPr>
          <w:rFonts w:cs="Calibri" w:asciiTheme="minorHAnsi" w:hAnsiTheme="minorHAnsi"/>
          <w:sz w:val="22"/>
          <w:szCs w:val="22"/>
        </w:rPr>
      </w:pPr>
      <w:r>
        <w:rPr>
          <w:rFonts w:hint="eastAsia" w:cs="Calibri" w:asciiTheme="minorHAnsi" w:hAnsiTheme="minorHAnsi"/>
          <w:sz w:val="22"/>
          <w:szCs w:val="22"/>
        </w:rPr>
        <w:t>证，凭借学生证可在项目期内，按校方规定使用学校的校园设施与教育资源，包括图书馆、健身房、活动中心等。</w:t>
      </w:r>
    </w:p>
    <w:p>
      <w:pPr>
        <w:spacing w:line="360" w:lineRule="auto"/>
        <w:rPr>
          <w:rFonts w:cs="Calibri" w:asciiTheme="minorHAnsi" w:hAnsiTheme="minorHAnsi"/>
          <w:sz w:val="22"/>
          <w:szCs w:val="22"/>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Calibri" w:hAnsi="Calibri" w:cs="Calibri"/>
        </w:rPr>
      </w:pPr>
      <w:r>
        <w:rPr>
          <w:rFonts w:hint="eastAsia" w:asciiTheme="minorHAnsi" w:hAnsiTheme="minorHAnsi" w:eastAsiaTheme="majorEastAsia" w:cstheme="minorHAnsi"/>
          <w:szCs w:val="21"/>
        </w:rPr>
        <w:t>顺利完成所有课程，并通过学术考核的学生，将获得加州大学圣地亚哥分校出具的正式成绩单及学习证明。</w:t>
      </w:r>
    </w:p>
    <w:p>
      <w:pPr>
        <w:widowControl/>
        <w:spacing w:line="360" w:lineRule="auto"/>
        <w:jc w:val="left"/>
        <w:rPr>
          <w:rFonts w:asciiTheme="minorHAnsi" w:hAnsiTheme="minorHAnsi" w:eastAsiaTheme="majorEastAsia" w:cstheme="minorHAnsi"/>
          <w:szCs w:val="21"/>
        </w:rPr>
      </w:pPr>
      <w:r>
        <w:drawing>
          <wp:anchor distT="0" distB="0" distL="114300" distR="114300" simplePos="0" relativeHeight="251661312" behindDoc="0" locked="0" layoutInCell="1" allowOverlap="1">
            <wp:simplePos x="0" y="0"/>
            <wp:positionH relativeFrom="column">
              <wp:posOffset>38100</wp:posOffset>
            </wp:positionH>
            <wp:positionV relativeFrom="paragraph">
              <wp:posOffset>120015</wp:posOffset>
            </wp:positionV>
            <wp:extent cx="1790700" cy="227139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2271395"/>
                    </a:xfrm>
                    <a:prstGeom prst="rect">
                      <a:avLst/>
                    </a:prstGeom>
                  </pic:spPr>
                </pic:pic>
              </a:graphicData>
            </a:graphic>
          </wp:anchor>
        </w:drawing>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ind w:firstLine="210" w:firstLineChars="100"/>
        <w:jc w:val="left"/>
        <w:rPr>
          <w:rFonts w:hint="eastAsia" w:asciiTheme="minorHAnsi" w:hAnsiTheme="minorHAnsi" w:eastAsiaTheme="majorEastAsia" w:cstheme="minorHAnsi"/>
          <w:szCs w:val="21"/>
        </w:rPr>
      </w:pPr>
    </w:p>
    <w:p>
      <w:pPr>
        <w:widowControl/>
        <w:spacing w:line="360" w:lineRule="auto"/>
        <w:ind w:firstLine="210" w:firstLineChars="100"/>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图：UCSD语言项目成绩单</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951" w:type="dxa"/>
            <w:vMerge w:val="restart"/>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语言文化课程：约10,420美元（约合人民币7.1万元）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1951" w:type="dxa"/>
            <w:vMerge w:val="continue"/>
          </w:tcPr>
          <w:p>
            <w:pPr>
              <w:spacing w:line="360" w:lineRule="auto"/>
              <w:rPr>
                <w:rFonts w:asciiTheme="minorHAnsi" w:hAnsiTheme="minorHAnsi" w:eastAsiaTheme="majorEastAsia" w:cstheme="minorHAnsi"/>
                <w:szCs w:val="21"/>
              </w:rPr>
            </w:pP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大学专业学分课程：约13</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17</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美元（约合人民币9万元）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申请费、学费、国际学生管理费、在读期间医疗保险、及项目设计与管理费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国际机票、签证费、住宿费、个人生活费</w:t>
            </w:r>
          </w:p>
        </w:tc>
      </w:tr>
    </w:tbl>
    <w:p>
      <w:pPr>
        <w:widowControl/>
        <w:spacing w:line="360" w:lineRule="auto"/>
        <w:jc w:val="left"/>
        <w:rPr>
          <w:rFonts w:asciiTheme="minorHAnsi" w:hAnsiTheme="minorHAnsi" w:eastAsiaTheme="majorEastAsia" w:cstheme="minorHAnsi"/>
          <w:kern w:val="0"/>
          <w:szCs w:val="21"/>
        </w:rPr>
      </w:pPr>
    </w:p>
    <w:p>
      <w:pPr>
        <w:pStyle w:val="16"/>
        <w:widowControl/>
        <w:numPr>
          <w:ilvl w:val="0"/>
          <w:numId w:val="0"/>
        </w:numPr>
        <w:spacing w:line="360" w:lineRule="auto"/>
        <w:ind w:leftChars="0"/>
        <w:jc w:val="left"/>
        <w:rPr>
          <w:rFonts w:hint="eastAsia" w:ascii="宋体" w:hAnsi="宋体" w:eastAsia="宋体" w:cs="宋体"/>
          <w:b/>
          <w:bCs/>
          <w:kern w:val="0"/>
          <w:sz w:val="21"/>
          <w:szCs w:val="21"/>
        </w:rPr>
      </w:pPr>
      <w:r>
        <w:rPr>
          <w:rFonts w:hint="eastAsia" w:ascii="宋体" w:hAnsi="宋体" w:cs="宋体"/>
          <w:b/>
          <w:bCs/>
          <w:kern w:val="0"/>
          <w:sz w:val="21"/>
          <w:szCs w:val="21"/>
          <w:lang w:val="en-US" w:eastAsia="zh-CN"/>
        </w:rPr>
        <w:t>三、</w:t>
      </w:r>
      <w:r>
        <w:rPr>
          <w:rFonts w:hint="eastAsia" w:ascii="宋体" w:hAnsi="宋体" w:eastAsia="宋体" w:cs="宋体"/>
          <w:b/>
          <w:bCs/>
          <w:kern w:val="0"/>
          <w:sz w:val="21"/>
          <w:szCs w:val="21"/>
        </w:rPr>
        <w:t>申请条件</w:t>
      </w:r>
    </w:p>
    <w:p>
      <w:pPr>
        <w:pStyle w:val="16"/>
        <w:numPr>
          <w:ilvl w:val="0"/>
          <w:numId w:val="3"/>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仅限本校全日制本科生及研究生，成绩优异、道德品质好，在校期间未受过纪律处分，身心健康，能顺利完成在美学习任务；</w:t>
      </w:r>
    </w:p>
    <w:p>
      <w:pPr>
        <w:pStyle w:val="16"/>
        <w:numPr>
          <w:ilvl w:val="0"/>
          <w:numId w:val="3"/>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 xml:space="preserve">学术要求 </w:t>
      </w:r>
    </w:p>
    <w:p>
      <w:pPr>
        <w:pStyle w:val="16"/>
        <w:spacing w:line="360" w:lineRule="auto"/>
        <w:ind w:left="570" w:firstLine="0" w:firstLineChars="0"/>
        <w:rPr>
          <w:rFonts w:hint="eastAsia" w:ascii="宋体" w:hAnsi="宋体" w:eastAsia="宋体" w:cs="宋体"/>
          <w:sz w:val="21"/>
          <w:szCs w:val="21"/>
        </w:rPr>
      </w:pPr>
      <w:r>
        <w:rPr>
          <w:rFonts w:hint="eastAsia" w:ascii="宋体" w:hAnsi="宋体" w:eastAsia="宋体" w:cs="宋体"/>
          <w:sz w:val="21"/>
          <w:szCs w:val="21"/>
        </w:rPr>
        <w:t>英语及美国文化课程学习：具有良好的英语基础；强化学术英语课程以及强化沟通与文化课程适合各级别的学生；参加强化商务英语课程、强化托福预备课程以及强化雅思预备课程，需在入学内测中达到高中级以上水平（</w:t>
      </w:r>
      <w:r>
        <w:rPr>
          <w:rFonts w:hint="eastAsia" w:ascii="宋体" w:hAnsi="宋体" w:eastAsia="宋体" w:cs="宋体"/>
          <w:bCs/>
          <w:sz w:val="21"/>
          <w:szCs w:val="21"/>
        </w:rPr>
        <w:t>levels 105-110</w:t>
      </w:r>
      <w:r>
        <w:rPr>
          <w:rFonts w:hint="eastAsia" w:ascii="宋体" w:hAnsi="宋体" w:eastAsia="宋体" w:cs="宋体"/>
          <w:sz w:val="21"/>
          <w:szCs w:val="21"/>
        </w:rPr>
        <w:t>）；参加强化法律英语课程，需达到托福85，或雅思7.0，或在入学内测中达到高级水平（</w:t>
      </w:r>
      <w:r>
        <w:rPr>
          <w:rFonts w:hint="eastAsia" w:ascii="宋体" w:hAnsi="宋体" w:eastAsia="宋体" w:cs="宋体"/>
          <w:bCs/>
          <w:sz w:val="21"/>
          <w:szCs w:val="21"/>
        </w:rPr>
        <w:t>levels 108-110</w:t>
      </w:r>
      <w:r>
        <w:rPr>
          <w:rFonts w:hint="eastAsia" w:ascii="宋体" w:hAnsi="宋体" w:eastAsia="宋体" w:cs="宋体"/>
          <w:sz w:val="21"/>
          <w:szCs w:val="21"/>
        </w:rPr>
        <w:t>）；</w:t>
      </w:r>
    </w:p>
    <w:p>
      <w:pPr>
        <w:pStyle w:val="16"/>
        <w:spacing w:line="360" w:lineRule="auto"/>
        <w:ind w:left="570" w:firstLine="0" w:firstLineChars="0"/>
        <w:rPr>
          <w:rFonts w:hint="eastAsia" w:ascii="宋体" w:hAnsi="宋体" w:eastAsia="宋体" w:cs="宋体"/>
          <w:sz w:val="21"/>
          <w:szCs w:val="21"/>
        </w:rPr>
      </w:pPr>
      <w:r>
        <w:rPr>
          <w:rFonts w:hint="eastAsia" w:ascii="宋体" w:hAnsi="宋体" w:eastAsia="宋体" w:cs="宋体"/>
          <w:sz w:val="21"/>
          <w:szCs w:val="21"/>
        </w:rPr>
        <w:t>大学专业学分课程：托福90，或雅思7.5，GPA3.5（4分制）以上；</w:t>
      </w:r>
    </w:p>
    <w:p>
      <w:pPr>
        <w:pStyle w:val="16"/>
        <w:numPr>
          <w:ilvl w:val="0"/>
          <w:numId w:val="3"/>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家庭具有一定经济基础，能够提供访学所需学费及生活费；</w:t>
      </w:r>
    </w:p>
    <w:p>
      <w:pPr>
        <w:pStyle w:val="16"/>
        <w:spacing w:line="360" w:lineRule="auto"/>
        <w:ind w:left="570" w:firstLine="0" w:firstLineChars="0"/>
        <w:rPr>
          <w:rFonts w:hint="eastAsia" w:ascii="宋体" w:hAnsi="宋体" w:eastAsia="宋体" w:cs="宋体"/>
          <w:sz w:val="21"/>
          <w:szCs w:val="21"/>
        </w:rPr>
      </w:pPr>
    </w:p>
    <w:p>
      <w:pPr>
        <w:pStyle w:val="16"/>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cs="宋体"/>
          <w:b/>
          <w:bCs/>
          <w:sz w:val="21"/>
          <w:szCs w:val="21"/>
          <w:lang w:val="en-US" w:eastAsia="zh-CN"/>
        </w:rPr>
        <w:t>四</w:t>
      </w:r>
      <w:r>
        <w:rPr>
          <w:rFonts w:hint="eastAsia" w:ascii="宋体" w:hAnsi="宋体" w:eastAsia="宋体" w:cs="宋体"/>
          <w:b/>
          <w:bCs/>
          <w:sz w:val="21"/>
          <w:szCs w:val="21"/>
          <w:lang w:val="en-US" w:eastAsia="zh-CN"/>
        </w:rPr>
        <w:t>、</w:t>
      </w:r>
      <w:r>
        <w:rPr>
          <w:rFonts w:hint="eastAsia" w:ascii="宋体" w:hAnsi="宋体" w:eastAsia="宋体" w:cs="宋体"/>
          <w:b/>
          <w:kern w:val="0"/>
          <w:sz w:val="21"/>
          <w:szCs w:val="21"/>
        </w:rPr>
        <w:t>项目申请录取方式和报名流程</w:t>
      </w:r>
    </w:p>
    <w:p>
      <w:pPr>
        <w:spacing w:line="360" w:lineRule="auto"/>
        <w:jc w:val="left"/>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kern w:val="0"/>
          <w:sz w:val="21"/>
          <w:szCs w:val="21"/>
          <w:lang w:val="en-US" w:eastAsia="zh-CN"/>
        </w:rPr>
        <w:t>学生本人提出申请，在学校国际合作与交流处报名。报名方式：登陆“西安工程大学全球化学习项目与申请平台”（网址：</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"http://xpu.hikedu.com/"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http://xpu.hikedu.com/</w:t>
      </w:r>
      <w:r>
        <w:rPr>
          <w:rFonts w:hint="eastAsia" w:ascii="宋体" w:hAnsi="宋体" w:eastAsia="宋体" w:cs="宋体"/>
          <w:color w:val="0000FF"/>
          <w:sz w:val="21"/>
          <w:szCs w:val="21"/>
          <w:lang w:val="en-US" w:eastAsia="zh-CN"/>
        </w:rPr>
        <w:fldChar w:fldCharType="end"/>
      </w:r>
      <w:r>
        <w:rPr>
          <w:rFonts w:hint="eastAsia" w:ascii="宋体" w:hAnsi="宋体" w:eastAsia="宋体" w:cs="宋体"/>
          <w:kern w:val="0"/>
          <w:sz w:val="21"/>
          <w:szCs w:val="21"/>
          <w:lang w:val="en-US" w:eastAsia="zh-CN"/>
        </w:rPr>
        <w:t>），同时在在西安工程大学国际处网站（</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"http://international.xpu.edu.cn/"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http://international.xpu.edu.cn/</w: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kern w:val="0"/>
          <w:sz w:val="21"/>
          <w:szCs w:val="21"/>
          <w:lang w:val="en-US" w:eastAsia="zh-CN"/>
        </w:rPr>
        <w:t>下载《西安工程大学学生出国（境）申请表》。打印填写找相关部门老师签字盖章后提交国际处。</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sz w:val="21"/>
          <w:szCs w:val="21"/>
        </w:rPr>
        <w:t>，填写《</w:t>
      </w:r>
      <w:r>
        <w:rPr>
          <w:rFonts w:hint="eastAsia" w:ascii="宋体" w:hAnsi="宋体" w:eastAsia="宋体" w:cs="宋体"/>
          <w:color w:val="000000"/>
          <w:sz w:val="21"/>
          <w:szCs w:val="21"/>
          <w:lang w:val="en-US" w:eastAsia="zh-CN"/>
        </w:rPr>
        <w:t>世界</w:t>
      </w:r>
      <w:r>
        <w:rPr>
          <w:rFonts w:hint="eastAsia" w:ascii="宋体" w:hAnsi="宋体" w:eastAsia="宋体" w:cs="宋体"/>
          <w:color w:val="000000"/>
          <w:sz w:val="21"/>
          <w:szCs w:val="21"/>
        </w:rPr>
        <w:t>名校访学201</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学年报名表》，网上报名的时间决定录取的顺序；</w:t>
      </w:r>
    </w:p>
    <w:p>
      <w:pPr>
        <w:pStyle w:val="16"/>
        <w:numPr>
          <w:ilvl w:val="0"/>
          <w:numId w:val="4"/>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学生申请资料经初步审核后，达到要求者参加面试，确定预录取名单；</w:t>
      </w:r>
    </w:p>
    <w:p>
      <w:pPr>
        <w:pStyle w:val="16"/>
        <w:numPr>
          <w:ilvl w:val="0"/>
          <w:numId w:val="4"/>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学生提交正式申请材料并缴纳项目费用，获得学校录取及签证后赴海外学习；</w:t>
      </w:r>
    </w:p>
    <w:p>
      <w:pPr>
        <w:numPr>
          <w:ilvl w:val="0"/>
          <w:numId w:val="4"/>
        </w:num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项目申请截止日期：201</w:t>
      </w:r>
      <w:r>
        <w:rPr>
          <w:rFonts w:hint="eastAsia" w:ascii="宋体" w:hAnsi="宋体" w:eastAsia="宋体" w:cs="宋体"/>
          <w:b/>
          <w:bCs/>
          <w:color w:val="000000"/>
          <w:sz w:val="21"/>
          <w:szCs w:val="21"/>
          <w:lang w:val="en-US" w:eastAsia="zh-CN"/>
        </w:rPr>
        <w:t>8</w:t>
      </w:r>
      <w:r>
        <w:rPr>
          <w:rFonts w:hint="eastAsia" w:ascii="宋体" w:hAnsi="宋体" w:eastAsia="宋体" w:cs="宋体"/>
          <w:b/>
          <w:bCs/>
          <w:color w:val="000000"/>
          <w:sz w:val="21"/>
          <w:szCs w:val="21"/>
        </w:rPr>
        <w:t>年</w:t>
      </w:r>
      <w:r>
        <w:rPr>
          <w:rFonts w:hint="eastAsia" w:ascii="宋体" w:hAnsi="宋体" w:cs="宋体"/>
          <w:b/>
          <w:bCs/>
          <w:color w:val="000000"/>
          <w:sz w:val="21"/>
          <w:szCs w:val="21"/>
          <w:lang w:val="en-US" w:eastAsia="zh-CN"/>
        </w:rPr>
        <w:t>11</w:t>
      </w:r>
      <w:r>
        <w:rPr>
          <w:rFonts w:hint="eastAsia" w:ascii="宋体" w:hAnsi="宋体" w:eastAsia="宋体" w:cs="宋体"/>
          <w:b/>
          <w:bCs/>
          <w:color w:val="000000"/>
          <w:sz w:val="21"/>
          <w:szCs w:val="21"/>
        </w:rPr>
        <w:t>月</w:t>
      </w:r>
      <w:r>
        <w:rPr>
          <w:rFonts w:hint="eastAsia" w:ascii="宋体" w:hAnsi="宋体" w:cs="宋体"/>
          <w:b/>
          <w:bCs/>
          <w:color w:val="000000"/>
          <w:sz w:val="21"/>
          <w:szCs w:val="21"/>
          <w:lang w:val="en-US" w:eastAsia="zh-CN"/>
        </w:rPr>
        <w:t>20</w:t>
      </w:r>
      <w:bookmarkStart w:id="0" w:name="_GoBack"/>
      <w:bookmarkEnd w:id="0"/>
      <w:r>
        <w:rPr>
          <w:rFonts w:hint="eastAsia" w:ascii="宋体" w:hAnsi="宋体" w:eastAsia="宋体" w:cs="宋体"/>
          <w:b/>
          <w:bCs/>
          <w:color w:val="000000"/>
          <w:sz w:val="21"/>
          <w:szCs w:val="21"/>
        </w:rPr>
        <w:t>日。</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五</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Style w:val="10"/>
          <w:rFonts w:hint="eastAsia" w:ascii="宋体" w:hAnsi="宋体" w:eastAsia="宋体" w:cs="宋体"/>
          <w:color w:val="0000FF"/>
          <w:sz w:val="21"/>
          <w:szCs w:val="21"/>
        </w:rPr>
        <w:fldChar w:fldCharType="begin"/>
      </w:r>
      <w:r>
        <w:rPr>
          <w:rStyle w:val="10"/>
          <w:rFonts w:hint="eastAsia" w:ascii="宋体" w:hAnsi="宋体" w:eastAsia="宋体" w:cs="宋体"/>
          <w:color w:val="0000FF"/>
          <w:sz w:val="21"/>
          <w:szCs w:val="21"/>
        </w:rPr>
        <w:instrText xml:space="preserve"> HYPERLINK "http://www.usiea.org" </w:instrText>
      </w:r>
      <w:r>
        <w:rPr>
          <w:rStyle w:val="10"/>
          <w:rFonts w:hint="eastAsia" w:ascii="宋体" w:hAnsi="宋体" w:eastAsia="宋体" w:cs="宋体"/>
          <w:color w:val="0000FF"/>
          <w:sz w:val="21"/>
          <w:szCs w:val="21"/>
        </w:rPr>
        <w:fldChar w:fldCharType="separate"/>
      </w:r>
      <w:r>
        <w:rPr>
          <w:rStyle w:val="10"/>
          <w:rFonts w:hint="eastAsia" w:ascii="宋体" w:hAnsi="宋体" w:eastAsia="宋体" w:cs="宋体"/>
          <w:color w:val="0000FF"/>
          <w:sz w:val="21"/>
          <w:szCs w:val="21"/>
        </w:rPr>
        <w:t>www.usiea.org</w:t>
      </w:r>
      <w:r>
        <w:rPr>
          <w:rStyle w:val="10"/>
          <w:rFonts w:hint="eastAsia" w:ascii="宋体" w:hAnsi="宋体" w:eastAsia="宋体" w:cs="宋体"/>
          <w:color w:val="0000FF"/>
          <w:sz w:val="21"/>
          <w:szCs w:val="21"/>
        </w:rPr>
        <w:fldChar w:fldCharType="end"/>
      </w:r>
      <w:r>
        <w:rPr>
          <w:rStyle w:val="10"/>
          <w:rFonts w:hint="eastAsia" w:ascii="宋体" w:hAnsi="宋体" w:eastAsia="宋体" w:cs="宋体"/>
          <w:color w:val="0000FF"/>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"mailto:visitucsd@yeah.net" </w:instrText>
      </w:r>
      <w:r>
        <w:rPr>
          <w:rFonts w:hint="eastAsia" w:ascii="宋体" w:hAnsi="宋体" w:eastAsia="宋体" w:cs="宋体"/>
          <w:color w:val="0000FF"/>
          <w:sz w:val="21"/>
          <w:szCs w:val="21"/>
        </w:rPr>
        <w:fldChar w:fldCharType="separate"/>
      </w:r>
      <w:r>
        <w:rPr>
          <w:rStyle w:val="10"/>
          <w:rFonts w:hint="eastAsia" w:ascii="宋体" w:hAnsi="宋体" w:eastAsia="宋体" w:cs="宋体"/>
          <w:color w:val="0000FF"/>
          <w:kern w:val="0"/>
          <w:sz w:val="21"/>
          <w:szCs w:val="21"/>
        </w:rPr>
        <w:t>visitucsd@yeah.net</w:t>
      </w:r>
      <w:r>
        <w:rPr>
          <w:rStyle w:val="10"/>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widowControl/>
        <w:spacing w:line="360" w:lineRule="auto"/>
        <w:jc w:val="left"/>
        <w:rPr>
          <w:rFonts w:ascii="宋体" w:hAnsi="宋体" w:cs="宋体"/>
          <w:kern w:val="0"/>
          <w:szCs w:val="21"/>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Theme="minorHAnsi" w:hAnsiTheme="minorHAnsi" w:cs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78497D"/>
    <w:multiLevelType w:val="multilevel"/>
    <w:tmpl w:val="6E78497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27C"/>
    <w:rsid w:val="000035D7"/>
    <w:rsid w:val="0000495B"/>
    <w:rsid w:val="00010F31"/>
    <w:rsid w:val="000169DD"/>
    <w:rsid w:val="00022AFD"/>
    <w:rsid w:val="000230BD"/>
    <w:rsid w:val="000236D2"/>
    <w:rsid w:val="00024C64"/>
    <w:rsid w:val="0003068E"/>
    <w:rsid w:val="00030A02"/>
    <w:rsid w:val="00031403"/>
    <w:rsid w:val="00033622"/>
    <w:rsid w:val="00034FC8"/>
    <w:rsid w:val="000357E3"/>
    <w:rsid w:val="000362BD"/>
    <w:rsid w:val="000402B0"/>
    <w:rsid w:val="00041148"/>
    <w:rsid w:val="00041BDA"/>
    <w:rsid w:val="00047C08"/>
    <w:rsid w:val="000519A2"/>
    <w:rsid w:val="0005389A"/>
    <w:rsid w:val="00053FED"/>
    <w:rsid w:val="0006181E"/>
    <w:rsid w:val="00065242"/>
    <w:rsid w:val="00067B98"/>
    <w:rsid w:val="0007285B"/>
    <w:rsid w:val="000820F9"/>
    <w:rsid w:val="0009206E"/>
    <w:rsid w:val="000A0A86"/>
    <w:rsid w:val="000A2A22"/>
    <w:rsid w:val="000A4030"/>
    <w:rsid w:val="000A5251"/>
    <w:rsid w:val="000B077B"/>
    <w:rsid w:val="000B1A29"/>
    <w:rsid w:val="000B1F8E"/>
    <w:rsid w:val="000C3F5B"/>
    <w:rsid w:val="000C4E56"/>
    <w:rsid w:val="000C5C18"/>
    <w:rsid w:val="000C7F9A"/>
    <w:rsid w:val="000D4E5F"/>
    <w:rsid w:val="000E1209"/>
    <w:rsid w:val="000E2A9C"/>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4438"/>
    <w:rsid w:val="00167799"/>
    <w:rsid w:val="001738F0"/>
    <w:rsid w:val="00176F21"/>
    <w:rsid w:val="00182E04"/>
    <w:rsid w:val="001834A2"/>
    <w:rsid w:val="00186190"/>
    <w:rsid w:val="00186EC2"/>
    <w:rsid w:val="00186ECD"/>
    <w:rsid w:val="001911BD"/>
    <w:rsid w:val="00192C0F"/>
    <w:rsid w:val="001A0C7A"/>
    <w:rsid w:val="001A281F"/>
    <w:rsid w:val="001A6420"/>
    <w:rsid w:val="001A7D56"/>
    <w:rsid w:val="001A7DB9"/>
    <w:rsid w:val="001B1730"/>
    <w:rsid w:val="001C1A51"/>
    <w:rsid w:val="001C6985"/>
    <w:rsid w:val="001D4042"/>
    <w:rsid w:val="001D4EF4"/>
    <w:rsid w:val="001E2EF3"/>
    <w:rsid w:val="001E31D7"/>
    <w:rsid w:val="001E5D98"/>
    <w:rsid w:val="001F095C"/>
    <w:rsid w:val="001F5524"/>
    <w:rsid w:val="001F594F"/>
    <w:rsid w:val="00202030"/>
    <w:rsid w:val="00203BFF"/>
    <w:rsid w:val="002133F2"/>
    <w:rsid w:val="0021711E"/>
    <w:rsid w:val="00220E2D"/>
    <w:rsid w:val="0022214B"/>
    <w:rsid w:val="002274D9"/>
    <w:rsid w:val="0023116D"/>
    <w:rsid w:val="0023515F"/>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402F"/>
    <w:rsid w:val="002B10AF"/>
    <w:rsid w:val="002B13C9"/>
    <w:rsid w:val="002B61DD"/>
    <w:rsid w:val="002B7076"/>
    <w:rsid w:val="002C2028"/>
    <w:rsid w:val="002C229B"/>
    <w:rsid w:val="002C27D4"/>
    <w:rsid w:val="002C45B4"/>
    <w:rsid w:val="002C6AEB"/>
    <w:rsid w:val="002C722D"/>
    <w:rsid w:val="002D04D0"/>
    <w:rsid w:val="002D30C3"/>
    <w:rsid w:val="002D76B2"/>
    <w:rsid w:val="002E1476"/>
    <w:rsid w:val="002E3299"/>
    <w:rsid w:val="002E4985"/>
    <w:rsid w:val="002E64CC"/>
    <w:rsid w:val="002F1A53"/>
    <w:rsid w:val="002F3568"/>
    <w:rsid w:val="002F7AB9"/>
    <w:rsid w:val="0030157A"/>
    <w:rsid w:val="0030295B"/>
    <w:rsid w:val="00302995"/>
    <w:rsid w:val="00303D3D"/>
    <w:rsid w:val="003062ED"/>
    <w:rsid w:val="00313788"/>
    <w:rsid w:val="00315192"/>
    <w:rsid w:val="0031712B"/>
    <w:rsid w:val="00321717"/>
    <w:rsid w:val="00321D5F"/>
    <w:rsid w:val="00342D9D"/>
    <w:rsid w:val="00342E7E"/>
    <w:rsid w:val="003620F6"/>
    <w:rsid w:val="003738EA"/>
    <w:rsid w:val="00375491"/>
    <w:rsid w:val="003822A8"/>
    <w:rsid w:val="00383DCC"/>
    <w:rsid w:val="0038560B"/>
    <w:rsid w:val="00386A4E"/>
    <w:rsid w:val="00386C51"/>
    <w:rsid w:val="00387362"/>
    <w:rsid w:val="00390FCA"/>
    <w:rsid w:val="00394A95"/>
    <w:rsid w:val="00396306"/>
    <w:rsid w:val="00397742"/>
    <w:rsid w:val="003A4511"/>
    <w:rsid w:val="003A53AB"/>
    <w:rsid w:val="003B58C3"/>
    <w:rsid w:val="003B669C"/>
    <w:rsid w:val="003B786E"/>
    <w:rsid w:val="003B7911"/>
    <w:rsid w:val="003C67C0"/>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5B94"/>
    <w:rsid w:val="00426325"/>
    <w:rsid w:val="00437A33"/>
    <w:rsid w:val="004451E7"/>
    <w:rsid w:val="0045270B"/>
    <w:rsid w:val="0045299D"/>
    <w:rsid w:val="00453EEC"/>
    <w:rsid w:val="0045438A"/>
    <w:rsid w:val="00454C45"/>
    <w:rsid w:val="004624BE"/>
    <w:rsid w:val="00465A92"/>
    <w:rsid w:val="004679CE"/>
    <w:rsid w:val="00470270"/>
    <w:rsid w:val="00471CBF"/>
    <w:rsid w:val="00485AD1"/>
    <w:rsid w:val="004932B6"/>
    <w:rsid w:val="004946E0"/>
    <w:rsid w:val="00495E6D"/>
    <w:rsid w:val="004A1602"/>
    <w:rsid w:val="004A3054"/>
    <w:rsid w:val="004B4D89"/>
    <w:rsid w:val="004B516E"/>
    <w:rsid w:val="004C0E26"/>
    <w:rsid w:val="004C343D"/>
    <w:rsid w:val="004C4A46"/>
    <w:rsid w:val="004C4FEA"/>
    <w:rsid w:val="004C5277"/>
    <w:rsid w:val="004C6632"/>
    <w:rsid w:val="004C708C"/>
    <w:rsid w:val="004D3884"/>
    <w:rsid w:val="004D5BBA"/>
    <w:rsid w:val="004E0748"/>
    <w:rsid w:val="004E4F72"/>
    <w:rsid w:val="004E728E"/>
    <w:rsid w:val="004F0AAB"/>
    <w:rsid w:val="004F743F"/>
    <w:rsid w:val="004F7C1B"/>
    <w:rsid w:val="00500A8F"/>
    <w:rsid w:val="005060F9"/>
    <w:rsid w:val="00512BAE"/>
    <w:rsid w:val="00513250"/>
    <w:rsid w:val="00522EAE"/>
    <w:rsid w:val="00525703"/>
    <w:rsid w:val="005326B5"/>
    <w:rsid w:val="005339BB"/>
    <w:rsid w:val="00533C18"/>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9704B"/>
    <w:rsid w:val="00597551"/>
    <w:rsid w:val="005A31F5"/>
    <w:rsid w:val="005A65C8"/>
    <w:rsid w:val="005A6898"/>
    <w:rsid w:val="005A7F62"/>
    <w:rsid w:val="005B69C2"/>
    <w:rsid w:val="005C27A1"/>
    <w:rsid w:val="005C7CC0"/>
    <w:rsid w:val="005D0683"/>
    <w:rsid w:val="005E674A"/>
    <w:rsid w:val="005E6E17"/>
    <w:rsid w:val="005F6112"/>
    <w:rsid w:val="0060320A"/>
    <w:rsid w:val="00606AA2"/>
    <w:rsid w:val="00606C4F"/>
    <w:rsid w:val="00617A76"/>
    <w:rsid w:val="00621ED0"/>
    <w:rsid w:val="00622238"/>
    <w:rsid w:val="00624BB2"/>
    <w:rsid w:val="00632329"/>
    <w:rsid w:val="00637AD1"/>
    <w:rsid w:val="006452B3"/>
    <w:rsid w:val="0065181B"/>
    <w:rsid w:val="00663035"/>
    <w:rsid w:val="00664055"/>
    <w:rsid w:val="00666CF9"/>
    <w:rsid w:val="00667457"/>
    <w:rsid w:val="00667A61"/>
    <w:rsid w:val="00670ED6"/>
    <w:rsid w:val="00674FBF"/>
    <w:rsid w:val="0067541F"/>
    <w:rsid w:val="006858D5"/>
    <w:rsid w:val="00687DBB"/>
    <w:rsid w:val="00696B1C"/>
    <w:rsid w:val="006A2B5F"/>
    <w:rsid w:val="006A72B8"/>
    <w:rsid w:val="006B0DE5"/>
    <w:rsid w:val="006C2070"/>
    <w:rsid w:val="006D5B15"/>
    <w:rsid w:val="006D642C"/>
    <w:rsid w:val="006F570D"/>
    <w:rsid w:val="00700EA9"/>
    <w:rsid w:val="0070255A"/>
    <w:rsid w:val="007049E6"/>
    <w:rsid w:val="00705BEF"/>
    <w:rsid w:val="00706179"/>
    <w:rsid w:val="007113DD"/>
    <w:rsid w:val="0071430B"/>
    <w:rsid w:val="00715205"/>
    <w:rsid w:val="00720659"/>
    <w:rsid w:val="00726667"/>
    <w:rsid w:val="007312DA"/>
    <w:rsid w:val="00733292"/>
    <w:rsid w:val="00741F75"/>
    <w:rsid w:val="007423FD"/>
    <w:rsid w:val="00747DC5"/>
    <w:rsid w:val="0075429E"/>
    <w:rsid w:val="00756999"/>
    <w:rsid w:val="007619AD"/>
    <w:rsid w:val="00762330"/>
    <w:rsid w:val="00770616"/>
    <w:rsid w:val="007708B9"/>
    <w:rsid w:val="00772E22"/>
    <w:rsid w:val="00775505"/>
    <w:rsid w:val="00776AE1"/>
    <w:rsid w:val="00777EFA"/>
    <w:rsid w:val="00785C31"/>
    <w:rsid w:val="007A01B4"/>
    <w:rsid w:val="007A03BE"/>
    <w:rsid w:val="007A07E5"/>
    <w:rsid w:val="007A385D"/>
    <w:rsid w:val="007A3E79"/>
    <w:rsid w:val="007A6C84"/>
    <w:rsid w:val="007A7362"/>
    <w:rsid w:val="007B40C4"/>
    <w:rsid w:val="007B5A17"/>
    <w:rsid w:val="007B7729"/>
    <w:rsid w:val="007C33E4"/>
    <w:rsid w:val="007C49F1"/>
    <w:rsid w:val="007C5080"/>
    <w:rsid w:val="007C66DE"/>
    <w:rsid w:val="007D0768"/>
    <w:rsid w:val="007D224F"/>
    <w:rsid w:val="007E0C8A"/>
    <w:rsid w:val="007E3816"/>
    <w:rsid w:val="007F5700"/>
    <w:rsid w:val="00802548"/>
    <w:rsid w:val="00802957"/>
    <w:rsid w:val="00802ED2"/>
    <w:rsid w:val="00806653"/>
    <w:rsid w:val="00814AA6"/>
    <w:rsid w:val="008208E5"/>
    <w:rsid w:val="008267EE"/>
    <w:rsid w:val="0083050D"/>
    <w:rsid w:val="00832E9B"/>
    <w:rsid w:val="00837C98"/>
    <w:rsid w:val="008432ED"/>
    <w:rsid w:val="00843F7D"/>
    <w:rsid w:val="008450F3"/>
    <w:rsid w:val="0086227D"/>
    <w:rsid w:val="00863FEE"/>
    <w:rsid w:val="0087485F"/>
    <w:rsid w:val="0088500C"/>
    <w:rsid w:val="0089014A"/>
    <w:rsid w:val="008902CF"/>
    <w:rsid w:val="00893E78"/>
    <w:rsid w:val="008966E9"/>
    <w:rsid w:val="008A1092"/>
    <w:rsid w:val="008B4A3B"/>
    <w:rsid w:val="008B5285"/>
    <w:rsid w:val="008B56E5"/>
    <w:rsid w:val="008C1F77"/>
    <w:rsid w:val="008D3CFE"/>
    <w:rsid w:val="008D5E6C"/>
    <w:rsid w:val="008D7F16"/>
    <w:rsid w:val="008E4534"/>
    <w:rsid w:val="008E54DB"/>
    <w:rsid w:val="008F1045"/>
    <w:rsid w:val="008F1578"/>
    <w:rsid w:val="008F4D20"/>
    <w:rsid w:val="00900E97"/>
    <w:rsid w:val="009018E4"/>
    <w:rsid w:val="009022C8"/>
    <w:rsid w:val="00903BED"/>
    <w:rsid w:val="00905613"/>
    <w:rsid w:val="00905BF1"/>
    <w:rsid w:val="00913572"/>
    <w:rsid w:val="009151AB"/>
    <w:rsid w:val="00916C2F"/>
    <w:rsid w:val="00917A3B"/>
    <w:rsid w:val="0092087F"/>
    <w:rsid w:val="0092377F"/>
    <w:rsid w:val="00930DF7"/>
    <w:rsid w:val="00931A88"/>
    <w:rsid w:val="00936821"/>
    <w:rsid w:val="0094276A"/>
    <w:rsid w:val="00942C75"/>
    <w:rsid w:val="00951195"/>
    <w:rsid w:val="00952045"/>
    <w:rsid w:val="00952BA5"/>
    <w:rsid w:val="00953007"/>
    <w:rsid w:val="00954C7E"/>
    <w:rsid w:val="009554FB"/>
    <w:rsid w:val="00957EEC"/>
    <w:rsid w:val="00963696"/>
    <w:rsid w:val="00963F78"/>
    <w:rsid w:val="009642E6"/>
    <w:rsid w:val="009645E2"/>
    <w:rsid w:val="00965CCC"/>
    <w:rsid w:val="00972BCD"/>
    <w:rsid w:val="0097304E"/>
    <w:rsid w:val="0097647D"/>
    <w:rsid w:val="00983752"/>
    <w:rsid w:val="00983E87"/>
    <w:rsid w:val="00983EF6"/>
    <w:rsid w:val="00992AE7"/>
    <w:rsid w:val="009959F3"/>
    <w:rsid w:val="009A11C1"/>
    <w:rsid w:val="009A27F7"/>
    <w:rsid w:val="009A292D"/>
    <w:rsid w:val="009A4CAF"/>
    <w:rsid w:val="009A69B5"/>
    <w:rsid w:val="009A7E36"/>
    <w:rsid w:val="009B0D73"/>
    <w:rsid w:val="009B3167"/>
    <w:rsid w:val="009B3739"/>
    <w:rsid w:val="009C020C"/>
    <w:rsid w:val="009C3ED2"/>
    <w:rsid w:val="009C45FE"/>
    <w:rsid w:val="009C5D67"/>
    <w:rsid w:val="009C64A2"/>
    <w:rsid w:val="009C7A2D"/>
    <w:rsid w:val="009C7CE4"/>
    <w:rsid w:val="009D3F73"/>
    <w:rsid w:val="009E4A3B"/>
    <w:rsid w:val="009F0653"/>
    <w:rsid w:val="009F7FCB"/>
    <w:rsid w:val="00A00B17"/>
    <w:rsid w:val="00A028B0"/>
    <w:rsid w:val="00A1042E"/>
    <w:rsid w:val="00A1794D"/>
    <w:rsid w:val="00A207E1"/>
    <w:rsid w:val="00A220C6"/>
    <w:rsid w:val="00A2358C"/>
    <w:rsid w:val="00A2663A"/>
    <w:rsid w:val="00A31C85"/>
    <w:rsid w:val="00A32C2E"/>
    <w:rsid w:val="00A33A9E"/>
    <w:rsid w:val="00A623DF"/>
    <w:rsid w:val="00A65021"/>
    <w:rsid w:val="00A72E16"/>
    <w:rsid w:val="00A74591"/>
    <w:rsid w:val="00A76003"/>
    <w:rsid w:val="00A76D78"/>
    <w:rsid w:val="00A83140"/>
    <w:rsid w:val="00A83549"/>
    <w:rsid w:val="00A843DA"/>
    <w:rsid w:val="00A84830"/>
    <w:rsid w:val="00AA2334"/>
    <w:rsid w:val="00AA235B"/>
    <w:rsid w:val="00AA4DC4"/>
    <w:rsid w:val="00AB05C6"/>
    <w:rsid w:val="00AB4C27"/>
    <w:rsid w:val="00AB501B"/>
    <w:rsid w:val="00AB66D7"/>
    <w:rsid w:val="00AC32C6"/>
    <w:rsid w:val="00AC478B"/>
    <w:rsid w:val="00AD7BA1"/>
    <w:rsid w:val="00AE60EE"/>
    <w:rsid w:val="00AF0738"/>
    <w:rsid w:val="00AF5247"/>
    <w:rsid w:val="00AF78C6"/>
    <w:rsid w:val="00AF7CB4"/>
    <w:rsid w:val="00B00961"/>
    <w:rsid w:val="00B12237"/>
    <w:rsid w:val="00B12F3C"/>
    <w:rsid w:val="00B232D0"/>
    <w:rsid w:val="00B24FF7"/>
    <w:rsid w:val="00B2543C"/>
    <w:rsid w:val="00B26192"/>
    <w:rsid w:val="00B40A66"/>
    <w:rsid w:val="00B417B9"/>
    <w:rsid w:val="00B46867"/>
    <w:rsid w:val="00B50CF4"/>
    <w:rsid w:val="00B521BA"/>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D7B54"/>
    <w:rsid w:val="00BE02A7"/>
    <w:rsid w:val="00BE2788"/>
    <w:rsid w:val="00BE6F4C"/>
    <w:rsid w:val="00BE7E70"/>
    <w:rsid w:val="00BF5F9C"/>
    <w:rsid w:val="00C02F99"/>
    <w:rsid w:val="00C049DA"/>
    <w:rsid w:val="00C05D8E"/>
    <w:rsid w:val="00C06B20"/>
    <w:rsid w:val="00C06CBE"/>
    <w:rsid w:val="00C123C3"/>
    <w:rsid w:val="00C126DF"/>
    <w:rsid w:val="00C15DBB"/>
    <w:rsid w:val="00C21148"/>
    <w:rsid w:val="00C34C29"/>
    <w:rsid w:val="00C3641F"/>
    <w:rsid w:val="00C444EA"/>
    <w:rsid w:val="00C454E2"/>
    <w:rsid w:val="00C5114A"/>
    <w:rsid w:val="00C55BB5"/>
    <w:rsid w:val="00C635A2"/>
    <w:rsid w:val="00C64953"/>
    <w:rsid w:val="00C745E3"/>
    <w:rsid w:val="00C75C2E"/>
    <w:rsid w:val="00C766EF"/>
    <w:rsid w:val="00C773FC"/>
    <w:rsid w:val="00C807AA"/>
    <w:rsid w:val="00C80EE6"/>
    <w:rsid w:val="00C817A7"/>
    <w:rsid w:val="00C8490A"/>
    <w:rsid w:val="00C861B2"/>
    <w:rsid w:val="00CA2A8B"/>
    <w:rsid w:val="00CA3FCF"/>
    <w:rsid w:val="00CA65E9"/>
    <w:rsid w:val="00CB4339"/>
    <w:rsid w:val="00CB6A55"/>
    <w:rsid w:val="00CC1890"/>
    <w:rsid w:val="00CC480B"/>
    <w:rsid w:val="00CC7003"/>
    <w:rsid w:val="00CC72C5"/>
    <w:rsid w:val="00CC7310"/>
    <w:rsid w:val="00CD332E"/>
    <w:rsid w:val="00CD7943"/>
    <w:rsid w:val="00CE0072"/>
    <w:rsid w:val="00CE06FC"/>
    <w:rsid w:val="00CE4335"/>
    <w:rsid w:val="00D03331"/>
    <w:rsid w:val="00D073EA"/>
    <w:rsid w:val="00D12776"/>
    <w:rsid w:val="00D15D05"/>
    <w:rsid w:val="00D2092D"/>
    <w:rsid w:val="00D31AFE"/>
    <w:rsid w:val="00D332D6"/>
    <w:rsid w:val="00D346FC"/>
    <w:rsid w:val="00D35444"/>
    <w:rsid w:val="00D3691D"/>
    <w:rsid w:val="00D371C4"/>
    <w:rsid w:val="00D37C82"/>
    <w:rsid w:val="00D50E81"/>
    <w:rsid w:val="00D630B6"/>
    <w:rsid w:val="00D634D8"/>
    <w:rsid w:val="00D63C2D"/>
    <w:rsid w:val="00D651FF"/>
    <w:rsid w:val="00D71DEB"/>
    <w:rsid w:val="00D75C4A"/>
    <w:rsid w:val="00D80609"/>
    <w:rsid w:val="00D82BB6"/>
    <w:rsid w:val="00DA100A"/>
    <w:rsid w:val="00DA25AD"/>
    <w:rsid w:val="00DA3278"/>
    <w:rsid w:val="00DA73E5"/>
    <w:rsid w:val="00DB0090"/>
    <w:rsid w:val="00DB1679"/>
    <w:rsid w:val="00DC2F1C"/>
    <w:rsid w:val="00DC2F84"/>
    <w:rsid w:val="00DD49C2"/>
    <w:rsid w:val="00DD4C8D"/>
    <w:rsid w:val="00DD7FB4"/>
    <w:rsid w:val="00DE3A84"/>
    <w:rsid w:val="00DF1C7E"/>
    <w:rsid w:val="00DF4AB0"/>
    <w:rsid w:val="00DF66EE"/>
    <w:rsid w:val="00DF6A47"/>
    <w:rsid w:val="00E00371"/>
    <w:rsid w:val="00E07A31"/>
    <w:rsid w:val="00E17346"/>
    <w:rsid w:val="00E1752B"/>
    <w:rsid w:val="00E23047"/>
    <w:rsid w:val="00E23270"/>
    <w:rsid w:val="00E309FD"/>
    <w:rsid w:val="00E403D4"/>
    <w:rsid w:val="00E50150"/>
    <w:rsid w:val="00E5049F"/>
    <w:rsid w:val="00E61308"/>
    <w:rsid w:val="00E61E70"/>
    <w:rsid w:val="00E67E38"/>
    <w:rsid w:val="00E727E6"/>
    <w:rsid w:val="00E745DA"/>
    <w:rsid w:val="00E76995"/>
    <w:rsid w:val="00E80E43"/>
    <w:rsid w:val="00E8311C"/>
    <w:rsid w:val="00E86FA4"/>
    <w:rsid w:val="00E87A04"/>
    <w:rsid w:val="00E922B4"/>
    <w:rsid w:val="00E97970"/>
    <w:rsid w:val="00EA4003"/>
    <w:rsid w:val="00EB0151"/>
    <w:rsid w:val="00EB7ED2"/>
    <w:rsid w:val="00EC43C8"/>
    <w:rsid w:val="00ED457C"/>
    <w:rsid w:val="00EE0B92"/>
    <w:rsid w:val="00EE0F0E"/>
    <w:rsid w:val="00EE68D2"/>
    <w:rsid w:val="00EF14B7"/>
    <w:rsid w:val="00EF44AD"/>
    <w:rsid w:val="00F014F8"/>
    <w:rsid w:val="00F042F1"/>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4684"/>
    <w:rsid w:val="00FB7A50"/>
    <w:rsid w:val="00FC0DF5"/>
    <w:rsid w:val="00FC41B4"/>
    <w:rsid w:val="00FC44B5"/>
    <w:rsid w:val="00FC6127"/>
    <w:rsid w:val="00FC7A4D"/>
    <w:rsid w:val="00FD08A0"/>
    <w:rsid w:val="00FD2E42"/>
    <w:rsid w:val="00FD4AA6"/>
    <w:rsid w:val="00FE2B9E"/>
    <w:rsid w:val="00FE5E35"/>
    <w:rsid w:val="00FE6555"/>
    <w:rsid w:val="00FF2980"/>
    <w:rsid w:val="00FF51E1"/>
    <w:rsid w:val="174C235A"/>
    <w:rsid w:val="30E42733"/>
    <w:rsid w:val="34C5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uiPriority w:val="0"/>
  </w:style>
  <w:style w:type="character" w:customStyle="1" w:styleId="15">
    <w:name w:val="已访问的超链接1"/>
    <w:uiPriority w:val="0"/>
    <w:rPr>
      <w:color w:val="800080"/>
      <w:u w:val="singl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433</Words>
  <Characters>2473</Characters>
  <Lines>20</Lines>
  <Paragraphs>5</Paragraphs>
  <TotalTime>0</TotalTime>
  <ScaleCrop>false</ScaleCrop>
  <LinksUpToDate>false</LinksUpToDate>
  <CharactersWithSpaces>2901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2017-05-05T06:06:00Z</dcterms:created>
  <dc:creator>全美国际教育协会</dc:creator>
  <cp:lastModifiedBy>Gabriella</cp:lastModifiedBy>
  <cp:lastPrinted>2011-12-16T08:54:00Z</cp:lastPrinted>
  <dcterms:modified xsi:type="dcterms:W3CDTF">2018-08-28T02:48:34Z</dcterms:modified>
  <dc:title>加州大学河滨分校短期访学项目</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