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加拿大英属哥伦比亚大学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全球公民英语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项目</w:t>
      </w:r>
      <w:bookmarkStart w:id="0" w:name="_GoBack"/>
      <w:bookmarkEnd w:id="0"/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选拔通知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（</w:t>
      </w:r>
      <w:r>
        <w:rPr>
          <w:rFonts w:cs="Calibri" w:asciiTheme="minorHAnsi" w:hAnsiTheme="minorHAnsi"/>
          <w:kern w:val="0"/>
          <w:szCs w:val="21"/>
        </w:rPr>
        <w:t>201</w:t>
      </w:r>
      <w:r>
        <w:rPr>
          <w:rFonts w:hint="eastAsia" w:cs="Calibri" w:asciiTheme="minorHAnsi" w:hAnsiTheme="minorHAnsi"/>
          <w:kern w:val="0"/>
          <w:szCs w:val="21"/>
        </w:rPr>
        <w:t>9</w:t>
      </w:r>
      <w:r>
        <w:rPr>
          <w:rFonts w:cs="Calibri" w:asciiTheme="minorHAnsi" w:hAnsiTheme="minorHAnsi"/>
          <w:kern w:val="0"/>
          <w:szCs w:val="21"/>
        </w:rPr>
        <w:t>年</w:t>
      </w:r>
      <w:r>
        <w:rPr>
          <w:rFonts w:hint="eastAsia" w:cs="Calibri" w:asciiTheme="minorHAnsi" w:hAnsiTheme="minorHAnsi"/>
          <w:kern w:val="0"/>
          <w:szCs w:val="21"/>
        </w:rPr>
        <w:t>春季</w:t>
      </w:r>
      <w:r>
        <w:rPr>
          <w:rFonts w:asciiTheme="minorHAnsi" w:hAnsiTheme="minorHAnsi" w:eastAsiaTheme="majorEastAsia" w:cstheme="minorHAnsi"/>
          <w:kern w:val="0"/>
          <w:szCs w:val="21"/>
        </w:rPr>
        <w:t>）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各学院：</w:t>
      </w:r>
    </w:p>
    <w:p>
      <w:pPr>
        <w:widowControl/>
        <w:spacing w:line="360" w:lineRule="auto"/>
        <w:ind w:firstLine="42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依据我校发展国际化教育的方针和校际合作协议，为实施我校的教育国际化战略，培养具有国际视野和国际竞争力的高素质人才，鼓励我校学生出国（境）深造获得第二校园的学习经历，</w:t>
      </w:r>
      <w:r>
        <w:rPr>
          <w:rFonts w:cs="Calibri" w:asciiTheme="minorHAnsi" w:hAnsiTheme="minorHAnsi"/>
          <w:kern w:val="0"/>
          <w:szCs w:val="21"/>
        </w:rPr>
        <w:t>201</w:t>
      </w:r>
      <w:r>
        <w:rPr>
          <w:rFonts w:hint="eastAsia" w:cs="Calibri" w:asciiTheme="minorHAnsi" w:hAnsiTheme="minorHAnsi"/>
          <w:kern w:val="0"/>
          <w:szCs w:val="21"/>
        </w:rPr>
        <w:t>9</w:t>
      </w:r>
      <w:r>
        <w:rPr>
          <w:rFonts w:cs="Calibri" w:asciiTheme="minorHAnsi" w:hAnsiTheme="minorHAnsi"/>
          <w:kern w:val="0"/>
          <w:szCs w:val="21"/>
        </w:rPr>
        <w:t>年</w:t>
      </w:r>
      <w:r>
        <w:rPr>
          <w:rFonts w:hint="eastAsia" w:cs="Calibri" w:asciiTheme="minorHAnsi" w:hAnsiTheme="minorHAnsi"/>
          <w:kern w:val="0"/>
          <w:szCs w:val="21"/>
        </w:rPr>
        <w:t>春季</w:t>
      </w:r>
      <w:r>
        <w:rPr>
          <w:rFonts w:cs="Calibri" w:asciiTheme="minorHAnsi" w:hAnsiTheme="minorHAnsi"/>
          <w:kern w:val="0"/>
          <w:szCs w:val="21"/>
        </w:rPr>
        <w:t>，</w:t>
      </w:r>
      <w:r>
        <w:rPr>
          <w:rFonts w:cs="Calibri" w:asciiTheme="minorHAnsi" w:hAnsiTheme="minorHAnsi"/>
          <w:szCs w:val="21"/>
        </w:rPr>
        <w:t>我校将选派指定名额的优秀在校生前往加拿大顶级学府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cs="Calibri" w:asciiTheme="minorHAnsi" w:hAnsiTheme="minorHAnsi"/>
          <w:szCs w:val="21"/>
        </w:rPr>
        <w:t>大学</w:t>
      </w:r>
      <w:r>
        <w:rPr>
          <w:rFonts w:hint="eastAsia" w:cs="Calibri" w:asciiTheme="minorHAnsi" w:hAnsiTheme="minorHAnsi"/>
          <w:szCs w:val="21"/>
        </w:rPr>
        <w:t>（University of British Columbia, UBC）</w:t>
      </w:r>
      <w:r>
        <w:rPr>
          <w:rFonts w:cs="Calibri" w:asciiTheme="minorHAnsi" w:hAnsiTheme="minorHAnsi"/>
          <w:szCs w:val="21"/>
        </w:rPr>
        <w:t>，参加为期</w:t>
      </w:r>
      <w:r>
        <w:rPr>
          <w:rFonts w:hint="eastAsia" w:cs="Calibri" w:asciiTheme="minorHAnsi" w:hAnsiTheme="minorHAnsi"/>
          <w:szCs w:val="21"/>
        </w:rPr>
        <w:t>4个月的</w:t>
      </w:r>
      <w:r>
        <w:rPr>
          <w:rFonts w:cs="Calibri" w:asciiTheme="minorHAnsi" w:hAnsiTheme="minorHAnsi"/>
          <w:szCs w:val="21"/>
        </w:rPr>
        <w:t>访问学习。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color w:val="000000"/>
          <w:szCs w:val="21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02692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cs="Calibri" w:asciiTheme="minorHAnsi" w:hAnsiTheme="minorHAnsi"/>
          <w:b/>
          <w:szCs w:val="21"/>
        </w:rPr>
        <w:t>英属哥伦比亚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kern w:val="0"/>
          <w:szCs w:val="21"/>
        </w:rPr>
      </w:pPr>
      <w:r>
        <w:rPr>
          <w:rFonts w:cs="Arial" w:asciiTheme="minorHAnsi" w:hAnsiTheme="minorHAnsi"/>
          <w:color w:val="333333"/>
          <w:kern w:val="0"/>
          <w:szCs w:val="21"/>
        </w:rPr>
        <w:t>创建于1</w:t>
      </w:r>
      <w:r>
        <w:rPr>
          <w:rFonts w:hint="eastAsia" w:cs="Arial" w:asciiTheme="minorHAnsi" w:hAnsiTheme="minorHAnsi"/>
          <w:color w:val="333333"/>
          <w:kern w:val="0"/>
          <w:szCs w:val="21"/>
        </w:rPr>
        <w:t>915</w:t>
      </w:r>
      <w:r>
        <w:rPr>
          <w:rFonts w:cs="Arial" w:asciiTheme="minorHAnsi" w:hAnsiTheme="minorHAnsi"/>
          <w:color w:val="333333"/>
          <w:kern w:val="0"/>
          <w:szCs w:val="21"/>
        </w:rPr>
        <w:t>年，加拿大的顶尖</w:t>
      </w:r>
      <w:r>
        <w:rPr>
          <w:rFonts w:hint="eastAsia" w:cs="Arial" w:asciiTheme="minorHAnsi" w:hAnsiTheme="minorHAnsi"/>
          <w:color w:val="333333"/>
          <w:kern w:val="0"/>
          <w:szCs w:val="21"/>
        </w:rPr>
        <w:t>公立研究型大学</w:t>
      </w:r>
      <w:r>
        <w:rPr>
          <w:rFonts w:cs="Arial" w:asciiTheme="minorHAnsi" w:hAnsiTheme="minorHAnsi"/>
          <w:color w:val="333333"/>
          <w:kern w:val="0"/>
          <w:szCs w:val="21"/>
        </w:rPr>
        <w:t>，</w:t>
      </w:r>
      <w:r>
        <w:rPr>
          <w:rFonts w:hint="eastAsia" w:cs="Arial" w:asciiTheme="minorHAnsi" w:hAnsiTheme="minorHAnsi"/>
          <w:color w:val="333333"/>
          <w:kern w:val="0"/>
          <w:szCs w:val="21"/>
        </w:rPr>
        <w:t>其前身是麦吉尔大学</w:t>
      </w:r>
      <w:r>
        <w:rPr>
          <w:rFonts w:ascii="Arial" w:hAnsi="Arial" w:cs="Arial"/>
          <w:color w:val="333333"/>
          <w:kern w:val="0"/>
          <w:szCs w:val="21"/>
        </w:rPr>
        <w:t>英属哥伦比亚分校</w:t>
      </w:r>
      <w:r>
        <w:rPr>
          <w:rFonts w:hint="eastAsia" w:cs="Arial" w:asciiTheme="minorHAnsi" w:hAnsiTheme="minorHAnsi"/>
          <w:color w:val="333333"/>
          <w:kern w:val="0"/>
          <w:szCs w:val="21"/>
        </w:rPr>
        <w:t>；英属哥伦比亚</w:t>
      </w:r>
      <w:r>
        <w:rPr>
          <w:rFonts w:cs="Arial" w:asciiTheme="minorHAnsi" w:hAnsiTheme="minorHAnsi"/>
          <w:color w:val="333333"/>
          <w:kern w:val="0"/>
          <w:szCs w:val="21"/>
        </w:rPr>
        <w:t>大学与麦吉尔大学、多伦多大学并称</w:t>
      </w:r>
      <w:r>
        <w:rPr>
          <w:rFonts w:ascii="Arial" w:hAnsi="Arial" w:cs="Arial"/>
          <w:color w:val="333333"/>
          <w:kern w:val="0"/>
          <w:szCs w:val="21"/>
        </w:rPr>
        <w:t>加拿大大学“三强”</w:t>
      </w:r>
      <w:r>
        <w:rPr>
          <w:rFonts w:hint="eastAsia" w:ascii="Arial" w:hAnsi="Arial" w:cs="Arial"/>
          <w:color w:val="333333"/>
          <w:kern w:val="0"/>
          <w:szCs w:val="21"/>
        </w:rPr>
        <w:t>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kern w:val="0"/>
          <w:szCs w:val="21"/>
        </w:rPr>
      </w:pPr>
      <w:r>
        <w:rPr>
          <w:rFonts w:hint="eastAsia" w:ascii="Arial" w:hAnsi="Arial" w:cs="Arial"/>
          <w:color w:val="333333"/>
          <w:kern w:val="0"/>
          <w:szCs w:val="21"/>
        </w:rPr>
        <w:t>2018美国新闻与世界报道全球大学综合排名第</w:t>
      </w:r>
      <w:r>
        <w:rPr>
          <w:rFonts w:hint="eastAsia" w:ascii="Arial" w:hAnsi="Arial" w:cs="Arial"/>
          <w:color w:val="333333"/>
          <w:kern w:val="0"/>
          <w:szCs w:val="21"/>
          <w:lang w:val="en-US" w:eastAsia="zh-CN"/>
        </w:rPr>
        <w:t>27</w:t>
      </w:r>
      <w:r>
        <w:rPr>
          <w:rFonts w:hint="eastAsia" w:ascii="Arial" w:hAnsi="Arial" w:cs="Arial"/>
          <w:color w:val="333333"/>
          <w:kern w:val="0"/>
          <w:szCs w:val="21"/>
        </w:rPr>
        <w:t>；</w:t>
      </w:r>
      <w:r>
        <w:rPr>
          <w:rFonts w:hint="eastAsia" w:asciiTheme="minorHAnsi" w:hAnsiTheme="minorHAnsi"/>
        </w:rPr>
        <w:t xml:space="preserve"> 2018年Times高等教育世界大学综合排名第34；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kern w:val="0"/>
          <w:szCs w:val="21"/>
        </w:rPr>
      </w:pPr>
      <w:r>
        <w:rPr>
          <w:rFonts w:hint="eastAsia" w:asciiTheme="minorHAnsi" w:hAnsiTheme="minorHAnsi"/>
        </w:rPr>
        <w:t>历史上曾培养出7位诺贝尔奖得主与3位加拿大总理，</w:t>
      </w:r>
      <w:r>
        <w:rPr>
          <w:rFonts w:asciiTheme="minorHAnsi" w:hAnsiTheme="minorHAnsi"/>
        </w:rPr>
        <w:t>强势专业包括作物与动物科学</w:t>
      </w:r>
      <w:r>
        <w:rPr>
          <w:rFonts w:hint="eastAsia" w:asciiTheme="minorHAnsi" w:hAnsiTheme="minorHAnsi"/>
        </w:rPr>
        <w:t>、</w:t>
      </w:r>
      <w:r>
        <w:rPr>
          <w:rFonts w:asciiTheme="minorHAnsi" w:hAnsiTheme="minorHAnsi"/>
        </w:rPr>
        <w:t>环境与生态</w:t>
      </w:r>
      <w:r>
        <w:rPr>
          <w:rFonts w:hint="eastAsia" w:asciiTheme="minorHAnsi" w:hAnsiTheme="minorHAnsi"/>
        </w:rPr>
        <w:t>、</w:t>
      </w:r>
      <w:r>
        <w:rPr>
          <w:rFonts w:asciiTheme="minorHAnsi" w:hAnsiTheme="minorHAnsi"/>
        </w:rPr>
        <w:t>社会科学</w:t>
      </w:r>
      <w:r>
        <w:rPr>
          <w:rFonts w:hint="eastAsia" w:asciiTheme="minorHAnsi" w:hAnsiTheme="minorHAnsi"/>
        </w:rPr>
        <w:t>、</w:t>
      </w:r>
      <w:r>
        <w:rPr>
          <w:rFonts w:asciiTheme="minorHAnsi" w:hAnsiTheme="minorHAnsi"/>
        </w:rPr>
        <w:t>计算机科学</w:t>
      </w:r>
      <w:r>
        <w:rPr>
          <w:rFonts w:hint="eastAsia" w:asciiTheme="minorHAnsi" w:hAnsiTheme="minorHAnsi"/>
        </w:rPr>
        <w:t>、</w:t>
      </w:r>
      <w:r>
        <w:rPr>
          <w:rFonts w:asciiTheme="minorHAnsi" w:hAnsiTheme="minorHAnsi"/>
        </w:rPr>
        <w:t>数理</w:t>
      </w:r>
      <w:r>
        <w:rPr>
          <w:rFonts w:hint="eastAsia" w:asciiTheme="minorHAnsi" w:hAnsiTheme="minorHAnsi"/>
        </w:rPr>
        <w:t>、</w:t>
      </w:r>
      <w:r>
        <w:rPr>
          <w:rFonts w:asciiTheme="minorHAnsi" w:hAnsiTheme="minorHAnsi"/>
        </w:rPr>
        <w:t>生物与生物化学</w:t>
      </w:r>
      <w:r>
        <w:rPr>
          <w:rFonts w:hint="eastAsia" w:asciiTheme="minorHAnsi" w:hAnsiTheme="minorHAnsi"/>
        </w:rPr>
        <w:t>、农业科学、</w:t>
      </w:r>
      <w:r>
        <w:rPr>
          <w:rFonts w:asciiTheme="minorHAnsi" w:hAnsiTheme="minorHAnsi"/>
        </w:rPr>
        <w:t>艺术与人文</w:t>
      </w:r>
      <w:r>
        <w:rPr>
          <w:rFonts w:hint="eastAsia" w:asciiTheme="minorHAnsi" w:hAnsiTheme="minorHAnsi"/>
        </w:rPr>
        <w:t>、</w:t>
      </w:r>
      <w:r>
        <w:rPr>
          <w:rFonts w:asciiTheme="minorHAnsi" w:hAnsiTheme="minorHAnsi"/>
        </w:rPr>
        <w:t>经济学与商科等</w:t>
      </w:r>
      <w:r>
        <w:rPr>
          <w:rFonts w:hint="eastAsia" w:cs="Arial" w:asciiTheme="minorHAnsi" w:hAnsiTheme="minorHAnsi"/>
          <w:color w:val="333333"/>
          <w:kern w:val="0"/>
          <w:szCs w:val="21"/>
        </w:rPr>
        <w:t>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kern w:val="0"/>
          <w:szCs w:val="21"/>
        </w:rPr>
      </w:pPr>
      <w:r>
        <w:rPr>
          <w:rFonts w:hint="eastAsia" w:asciiTheme="minorHAnsi" w:hAnsiTheme="minorHAnsi"/>
        </w:rPr>
        <w:t xml:space="preserve">学校位于温哥华 - </w:t>
      </w:r>
      <w:r>
        <w:rPr>
          <w:rFonts w:asciiTheme="minorHAnsi" w:hAnsiTheme="minorHAnsi"/>
        </w:rPr>
        <w:t>加拿大仅次于多伦多和蒙特利尔的第三大城市和最大港口，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气候温和，四季宜人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asciiTheme="minorHAnsi" w:hAnsiTheme="minorHAnsi"/>
        </w:rPr>
        <w:t>被公认为全球最宜居城市之一</w:t>
      </w:r>
      <w:r>
        <w:rPr>
          <w:rFonts w:hint="eastAsia" w:asciiTheme="minorHAnsi" w:hAnsiTheme="minorHAnsi"/>
        </w:rPr>
        <w:t>。</w:t>
      </w:r>
    </w:p>
    <w:p>
      <w:pPr>
        <w:pStyle w:val="19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项目概览</w:t>
      </w:r>
      <w:r>
        <w:rPr>
          <w:rFonts w:cs="Calibri" w:asciiTheme="minorHAnsi" w:hAnsiTheme="minorHAnsi"/>
          <w:szCs w:val="21"/>
        </w:rPr>
        <w:t>】</w:t>
      </w:r>
      <w:r>
        <w:rPr>
          <w:rFonts w:asciiTheme="minorHAnsi" w:hAnsiTheme="minorHAnsi"/>
        </w:rPr>
        <w:br w:type="textWrapping"/>
      </w:r>
      <w:r>
        <w:rPr>
          <w:rFonts w:asciiTheme="minorHAnsi" w:hAnsiTheme="minorHAnsi"/>
        </w:rPr>
        <w:t xml:space="preserve">    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asciiTheme="minorHAnsi" w:hAnsiTheme="minorHAnsi"/>
        </w:rPr>
        <w:t>大学的英语语言</w:t>
      </w:r>
      <w:r>
        <w:rPr>
          <w:rFonts w:hint="eastAsia" w:asciiTheme="minorHAnsi" w:hAnsiTheme="minorHAnsi"/>
        </w:rPr>
        <w:t>学院</w:t>
      </w:r>
      <w:r>
        <w:rPr>
          <w:rFonts w:asciiTheme="minorHAnsi" w:hAnsiTheme="minorHAnsi"/>
        </w:rPr>
        <w:t xml:space="preserve">（English Language </w:t>
      </w:r>
      <w:r>
        <w:rPr>
          <w:rFonts w:hint="eastAsia" w:asciiTheme="minorHAnsi" w:hAnsiTheme="minorHAnsi"/>
        </w:rPr>
        <w:t>Institute, ELI</w:t>
      </w:r>
      <w:r>
        <w:rPr>
          <w:rFonts w:asciiTheme="minorHAnsi" w:hAnsiTheme="minorHAnsi"/>
        </w:rPr>
        <w:t>）</w:t>
      </w:r>
      <w:r>
        <w:rPr>
          <w:rFonts w:hint="eastAsia" w:asciiTheme="minorHAnsi" w:hAnsiTheme="minorHAnsi"/>
        </w:rPr>
        <w:t>成立于1969年，</w:t>
      </w:r>
      <w:r>
        <w:rPr>
          <w:rFonts w:asciiTheme="minorHAnsi" w:hAnsiTheme="minorHAnsi"/>
        </w:rPr>
        <w:t>隶属于</w:t>
      </w:r>
      <w:r>
        <w:rPr>
          <w:rFonts w:hint="eastAsia" w:asciiTheme="minorHAnsi" w:hAnsiTheme="minorHAnsi"/>
        </w:rPr>
        <w:t>学校</w:t>
      </w:r>
      <w:r>
        <w:rPr>
          <w:rFonts w:asciiTheme="minorHAnsi" w:hAnsiTheme="minorHAnsi"/>
        </w:rPr>
        <w:t>的继续教育部门</w:t>
      </w:r>
      <w:r>
        <w:rPr>
          <w:rFonts w:hint="eastAsia" w:asciiTheme="minorHAnsi" w:hAnsiTheme="minorHAnsi"/>
        </w:rPr>
        <w:t xml:space="preserve"> (UBC </w:t>
      </w:r>
      <w:r>
        <w:rPr>
          <w:rFonts w:asciiTheme="minorHAnsi" w:hAnsiTheme="minorHAnsi"/>
        </w:rPr>
        <w:t>Exten</w:t>
      </w:r>
      <w:r>
        <w:rPr>
          <w:rFonts w:hint="eastAsia" w:asciiTheme="minorHAnsi" w:hAnsiTheme="minorHAnsi"/>
        </w:rPr>
        <w:t>ded Leaning), 具备40多年的丰富教学经验，是加拿大最著名的英语教学中心之一，每年为来自世界各地的数千名学生提供优质的英语学习项目。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参加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asciiTheme="minorHAnsi" w:hAnsiTheme="minorHAnsi" w:eastAsiaTheme="majorEastAsia" w:cstheme="minorHAnsi"/>
          <w:kern w:val="0"/>
          <w:szCs w:val="21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2019春季访学</w:t>
      </w:r>
      <w:r>
        <w:rPr>
          <w:rFonts w:asciiTheme="minorHAnsi" w:hAnsiTheme="minorHAnsi" w:eastAsiaTheme="majorEastAsia" w:cstheme="minorHAnsi"/>
          <w:kern w:val="0"/>
          <w:szCs w:val="21"/>
        </w:rPr>
        <w:t>项目的学生</w:t>
      </w:r>
      <w:r>
        <w:rPr>
          <w:rFonts w:asciiTheme="minorHAnsi" w:hAnsiTheme="minorHAnsi" w:eastAsiaTheme="majorEastAsia" w:cstheme="minorHAnsi"/>
          <w:szCs w:val="21"/>
        </w:rPr>
        <w:t>可选报</w:t>
      </w:r>
      <w:r>
        <w:rPr>
          <w:rFonts w:hint="eastAsia" w:asciiTheme="minorHAnsi" w:hAnsiTheme="minorHAnsi" w:eastAsiaTheme="majorEastAsia" w:cstheme="minorHAnsi"/>
          <w:szCs w:val="21"/>
        </w:rPr>
        <w:t>语言</w:t>
      </w:r>
      <w:r>
        <w:rPr>
          <w:rFonts w:asciiTheme="minorHAnsi" w:hAnsiTheme="minorHAnsi" w:eastAsiaTheme="majorEastAsia" w:cstheme="minorHAnsi"/>
          <w:szCs w:val="21"/>
        </w:rPr>
        <w:t>文化课程</w:t>
      </w:r>
      <w:r>
        <w:rPr>
          <w:rFonts w:hint="eastAsia" w:asciiTheme="minorHAnsi" w:hAnsiTheme="minorHAnsi" w:eastAsiaTheme="majorEastAsia" w:cstheme="minorHAnsi"/>
          <w:szCs w:val="21"/>
        </w:rPr>
        <w:t>，共有三类课程可供选择，其中包括 “</w:t>
      </w:r>
      <w:r>
        <w:rPr>
          <w:rFonts w:hint="eastAsia" w:asciiTheme="minorHAnsi" w:hAnsiTheme="minorHAnsi" w:eastAsiaTheme="majorEastAsia" w:cstheme="minorHAnsi"/>
          <w:b/>
          <w:szCs w:val="21"/>
        </w:rPr>
        <w:t>基础英语课程</w:t>
      </w:r>
      <w:r>
        <w:rPr>
          <w:rFonts w:hint="eastAsia" w:asciiTheme="minorHAnsi" w:hAnsiTheme="minorHAnsi" w:eastAsiaTheme="majorEastAsia" w:cstheme="minorHAnsi"/>
          <w:szCs w:val="21"/>
        </w:rPr>
        <w:t>”（English Fundamentals Program, EFP），“</w:t>
      </w:r>
      <w:r>
        <w:rPr>
          <w:rFonts w:hint="eastAsia" w:asciiTheme="minorHAnsi" w:hAnsiTheme="minorHAnsi" w:eastAsiaTheme="majorEastAsia" w:cstheme="minorHAnsi"/>
          <w:b/>
          <w:szCs w:val="21"/>
        </w:rPr>
        <w:t>学术英语课程</w:t>
      </w:r>
      <w:r>
        <w:rPr>
          <w:rFonts w:hint="eastAsia" w:asciiTheme="minorHAnsi" w:hAnsiTheme="minorHAnsi" w:eastAsiaTheme="majorEastAsia" w:cstheme="minorHAnsi"/>
          <w:szCs w:val="21"/>
        </w:rPr>
        <w:t>”（English for Academic Purposes, EAP）， 以及“</w:t>
      </w:r>
      <w:r>
        <w:rPr>
          <w:rFonts w:hint="eastAsia" w:asciiTheme="minorHAnsi" w:hAnsiTheme="minorHAnsi" w:eastAsiaTheme="majorEastAsia" w:cstheme="minorHAnsi"/>
          <w:b/>
          <w:szCs w:val="21"/>
        </w:rPr>
        <w:t>UBC温哥华英语体验项目</w:t>
      </w:r>
      <w:r>
        <w:rPr>
          <w:rFonts w:hint="eastAsia" w:asciiTheme="minorHAnsi" w:hAnsiTheme="minorHAnsi" w:eastAsiaTheme="majorEastAsia" w:cstheme="minorHAnsi"/>
          <w:szCs w:val="21"/>
        </w:rPr>
        <w:t>”（UBC Vancouver English Experience Program, UBC-VEEP）。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b/>
          <w:szCs w:val="21"/>
          <w:u w:val="single"/>
        </w:rPr>
      </w:pPr>
      <w:r>
        <w:rPr>
          <w:rFonts w:asciiTheme="minorHAnsi" w:hAnsiTheme="minorHAnsi" w:eastAsiaTheme="majorEastAsia" w:cstheme="minorHAnsi"/>
          <w:szCs w:val="21"/>
        </w:rPr>
        <w:t>项目学生与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asciiTheme="minorHAnsi" w:hAnsiTheme="minorHAnsi" w:eastAsiaTheme="majorEastAsia" w:cstheme="minorHAnsi"/>
          <w:szCs w:val="21"/>
        </w:rPr>
        <w:t>大学在读的语言项目学生混合编班，由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asciiTheme="minorHAnsi" w:hAnsiTheme="minorHAnsi" w:eastAsiaTheme="majorEastAsia" w:cstheme="minorHAnsi"/>
          <w:szCs w:val="21"/>
        </w:rPr>
        <w:t>大学进行统一的学术管理与学术考核，获得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asciiTheme="minorHAnsi" w:hAnsiTheme="minorHAnsi" w:eastAsiaTheme="majorEastAsia" w:cstheme="minorHAnsi"/>
          <w:szCs w:val="21"/>
        </w:rPr>
        <w:t>大学的正式成绩单。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br w:type="textWrapping"/>
      </w: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2019年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2</w:t>
      </w:r>
      <w:r>
        <w:rPr>
          <w:rFonts w:hint="eastAsia"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28</w:t>
      </w:r>
      <w:r>
        <w:rPr>
          <w:rFonts w:hint="eastAsia" w:asciiTheme="minorHAnsi" w:hAnsiTheme="minorHAnsi" w:eastAsiaTheme="majorEastAsia" w:cstheme="minorHAnsi"/>
          <w:szCs w:val="21"/>
        </w:rPr>
        <w:t xml:space="preserve">日 </w:t>
      </w:r>
      <w:r>
        <w:rPr>
          <w:rFonts w:asciiTheme="minorHAnsi" w:hAnsiTheme="minorHAnsi" w:eastAsiaTheme="majorEastAsia" w:cstheme="minorHAnsi"/>
          <w:szCs w:val="21"/>
        </w:rPr>
        <w:t>–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6</w:t>
      </w:r>
      <w:r>
        <w:rPr>
          <w:rFonts w:hint="eastAsia"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26</w:t>
      </w:r>
      <w:r>
        <w:rPr>
          <w:rFonts w:hint="eastAsia" w:asciiTheme="minorHAnsi" w:hAnsiTheme="minorHAnsi" w:eastAsiaTheme="majorEastAsia" w:cstheme="minorHAnsi"/>
          <w:szCs w:val="21"/>
        </w:rPr>
        <w:t>日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2" w:firstLineChars="200"/>
        <w:rPr>
          <w:rFonts w:asciiTheme="minorHAnsi" w:hAnsiTheme="minorHAnsi" w:eastAsiaTheme="majorEastAsia" w:cstheme="minorHAnsi"/>
          <w:szCs w:val="21"/>
          <w:u w:val="single"/>
        </w:rPr>
      </w:pPr>
      <w:r>
        <w:rPr>
          <w:rFonts w:hint="eastAsia" w:asciiTheme="minorHAnsi" w:hAnsiTheme="minorHAnsi" w:eastAsiaTheme="majorEastAsia" w:cstheme="minorHAnsi"/>
          <w:b/>
          <w:szCs w:val="21"/>
          <w:u w:val="single"/>
        </w:rPr>
        <w:t>1）基础英语课程（EFP）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74295</wp:posOffset>
            </wp:positionV>
            <wp:extent cx="2190750" cy="107251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“基础英语课程”的前身为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asciiTheme="minorHAnsi" w:hAnsiTheme="minorHAnsi" w:eastAsiaTheme="majorEastAsia" w:cstheme="minorHAnsi"/>
          <w:szCs w:val="21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英语语言学院的强化英语课程，本课程旨在提升学生日常的英语听说读写综合技能。课程从初级至中级共分为4个级别（Level 100-400）。通过学习，学生将能够增强普通英语沟通方面的技巧与自信，从注重技能培养的课程中获益，从而实现语言能力的真正提高。与此同时，学生还可以结识来自世界各地的英语学习者。</w:t>
      </w:r>
      <w:r>
        <w:rPr>
          <w:rFonts w:asciiTheme="minorHAnsi" w:hAnsiTheme="minorHAnsi" w:eastAsiaTheme="majorEastAsia" w:cstheme="minorHAnsi"/>
          <w:szCs w:val="21"/>
        </w:rPr>
        <w:br w:type="textWrapping"/>
      </w:r>
    </w:p>
    <w:p>
      <w:pPr>
        <w:spacing w:line="360" w:lineRule="auto"/>
        <w:ind w:firstLine="422" w:firstLineChars="200"/>
        <w:rPr>
          <w:rFonts w:asciiTheme="minorHAnsi" w:hAnsiTheme="minorHAnsi" w:eastAsiaTheme="majorEastAsia" w:cstheme="minorHAnsi"/>
          <w:szCs w:val="21"/>
          <w:u w:val="single"/>
        </w:rPr>
      </w:pPr>
      <w:r>
        <w:rPr>
          <w:rFonts w:hint="eastAsia" w:asciiTheme="minorHAnsi" w:hAnsiTheme="minorHAnsi" w:eastAsiaTheme="majorEastAsia" w:cstheme="minorHAnsi"/>
          <w:b/>
          <w:szCs w:val="21"/>
          <w:u w:val="single"/>
        </w:rPr>
        <w:t>2）学术英语课程（EAP）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41910</wp:posOffset>
            </wp:positionV>
            <wp:extent cx="2257425" cy="103822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“学术英语课程”是为希望提升学术阅读、写作、口语及听力技巧的学生设计的综合英语技能课程，从高中级至高级共分为3个级别（Level 500-700）。通过学习，学生将获得在学术环境中取得成功所必需的英语技能与自信，同时更好地了解北美的校园文化。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课程每周约28学时，授课时间通常在每周一至周四，每天有两节学术阅读与写作课及一节学术口语与听力课，这两部分课程的主题是相关联的，老师紧密合作，会为学生布置需要综合运用所有技能的作业及项目；每周五，学生可选择参加各类工作坊。此外，EAP课程的学生还可以付费参加同期开设的雅思预备选修课。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ind w:firstLine="422" w:firstLineChars="200"/>
        <w:rPr>
          <w:rFonts w:asciiTheme="minorHAnsi" w:hAnsiTheme="minorHAnsi" w:eastAsiaTheme="majorEastAsia" w:cstheme="minorHAnsi"/>
          <w:szCs w:val="21"/>
          <w:u w:val="single"/>
        </w:rPr>
      </w:pPr>
      <w:r>
        <w:rPr>
          <w:rFonts w:hint="eastAsia" w:asciiTheme="minorHAnsi" w:hAnsiTheme="minorHAnsi" w:eastAsiaTheme="majorEastAsia" w:cstheme="minorHAnsi"/>
          <w:b/>
          <w:szCs w:val="21"/>
          <w:u w:val="single"/>
        </w:rPr>
        <w:t>3）UBC温哥华英语体验项目（UBC-VEER）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45720</wp:posOffset>
            </wp:positionV>
            <wp:extent cx="2257425" cy="118745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本课程旨在为学生提供真实场景的英语技能训练，以及在职场、学术活动与旅行等不同场合所需的个人与职业技能。课程从高中级至高级共分为3个级别（500-700），课程内容生动活泼，注重在真实环境中与加拿大本地人进行面对面交流。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每周约24学时，通常每天上午为核心课堂学习，每周变换全新的主题，锻炼学生的各类英语实用技能，为下午的活动做好准备；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下午，项目为学生安排了充分的实地参观机会，深入社区体验UBC与温哥华。同时，学生还将通过小组合作、讨论与参与项目来提升自己的团队合作与批判性思维技能；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学生在项目结束前，需要完成三个项目，主题均为符合学生兴趣的时下热点主题，比如职业与社会、技术的影响、自然与环境、共享经济、艺术与文化、时尚与消费主义、移民与多元文化、可持续性城市、社区参与、法治与社会等等；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周五，学生则可以选择参加针对发音或语法等语言技能的主题工作坊。此外，本课程的学生还可以付费参加同期开设的雅思预备选修课。</w:t>
      </w: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项目学生均可获得英属哥伦比亚大学正式注册的学生证，凭借学生证可在项目期内，按校方规定使用学校的校园设施与教育资源，包括图书馆、健身房、活动中心等。参加语言文化课程的学生，将入住由校方管理并安排的寄宿家庭（含餐），使学生能够更加近距离地体验当地社会文化，迅速提高自己的语言水平；</w:t>
      </w:r>
      <w:r>
        <w:rPr>
          <w:rFonts w:asciiTheme="minorHAnsi" w:hAnsiTheme="minorHAnsi" w:eastAsiaTheme="majorEastAsia" w:cstheme="minorHAnsi"/>
          <w:szCs w:val="21"/>
        </w:rPr>
        <w:t xml:space="preserve"> </w:t>
      </w:r>
    </w:p>
    <w:p>
      <w:pPr>
        <w:spacing w:line="360" w:lineRule="auto"/>
        <w:ind w:firstLine="440" w:firstLineChars="200"/>
        <w:rPr>
          <w:rFonts w:cs="Calibri" w:asciiTheme="minorHAnsi" w:hAnsiTheme="minorHAnsi"/>
          <w:sz w:val="22"/>
          <w:szCs w:val="22"/>
        </w:rPr>
      </w:pP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项目证书</w:t>
      </w:r>
      <w:r>
        <w:rPr>
          <w:rFonts w:cs="Calibri" w:asciiTheme="minorHAnsi" w:hAnsiTheme="minorHAnsi"/>
          <w:szCs w:val="21"/>
        </w:rPr>
        <w:t>】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顺利完成所有课程，并通过学术考核的学生，将获得</w:t>
      </w:r>
      <w:r>
        <w:rPr>
          <w:rFonts w:hint="eastAsia" w:cs="Calibri" w:asciiTheme="minorHAnsi" w:hAnsiTheme="minorHAnsi"/>
          <w:szCs w:val="21"/>
        </w:rPr>
        <w:t>英属哥伦比亚</w:t>
      </w:r>
      <w:r>
        <w:rPr>
          <w:rFonts w:hint="eastAsia" w:asciiTheme="minorHAnsi" w:hAnsiTheme="minorHAnsi" w:eastAsiaTheme="majorEastAsia" w:cstheme="minorHAnsi"/>
          <w:szCs w:val="21"/>
        </w:rPr>
        <w:t>大学出具的正式成绩单及学习证明。</w:t>
      </w:r>
    </w:p>
    <w:p>
      <w:pPr>
        <w:ind w:firstLine="420" w:firstLineChars="200"/>
        <w:rPr>
          <w:rFonts w:ascii="Calibri" w:hAnsi="Calibri" w:cs="Calibri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77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71" w:type="dxa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约9,334加元（约合人民币4.85万）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申请费、学费、在读期间医疗保险、及项目设计与管理费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费用不包括：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国际机票、签证费、住宿费、个人生活费</w:t>
            </w:r>
          </w:p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注：</w:t>
            </w:r>
            <w:r>
              <w:rPr>
                <w:rFonts w:hint="eastAsia" w:cs="Calibri"/>
                <w:color w:val="000000"/>
                <w:sz w:val="22"/>
                <w:szCs w:val="22"/>
              </w:rPr>
              <w:t>温哥华地区的寄宿费用大约为每月1,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10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0</w:t>
            </w:r>
            <w:r>
              <w:rPr>
                <w:rFonts w:hint="eastAsia" w:cs="Calibri"/>
                <w:color w:val="000000"/>
                <w:sz w:val="22"/>
                <w:szCs w:val="22"/>
              </w:rPr>
              <w:t>加元左右</w:t>
            </w:r>
          </w:p>
        </w:tc>
      </w:tr>
    </w:tbl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Cs/>
          <w:kern w:val="0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numPr>
          <w:ilvl w:val="0"/>
          <w:numId w:val="4"/>
        </w:numPr>
        <w:spacing w:line="360" w:lineRule="auto"/>
        <w:ind w:left="284" w:firstLine="0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仅限本校全日制在校生；且成绩优异、道德品质好，在校期间未受过纪律处分，身心健康，能顺利完成</w:t>
      </w:r>
      <w:r>
        <w:rPr>
          <w:rFonts w:hint="eastAsia" w:asciiTheme="minorHAnsi" w:hAnsiTheme="minorHAnsi" w:eastAsiaTheme="majorEastAsia" w:cstheme="minorHAnsi"/>
          <w:szCs w:val="21"/>
        </w:rPr>
        <w:t>海外</w:t>
      </w:r>
      <w:r>
        <w:rPr>
          <w:rFonts w:asciiTheme="minorHAnsi" w:hAnsiTheme="minorHAnsi" w:eastAsiaTheme="majorEastAsia" w:cstheme="minorHAnsi"/>
          <w:szCs w:val="21"/>
        </w:rPr>
        <w:t>学习任务；</w:t>
      </w:r>
    </w:p>
    <w:p>
      <w:pPr>
        <w:pStyle w:val="19"/>
        <w:numPr>
          <w:ilvl w:val="0"/>
          <w:numId w:val="4"/>
        </w:numPr>
        <w:spacing w:line="360" w:lineRule="auto"/>
        <w:ind w:hanging="13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英语要求：</w:t>
      </w:r>
      <w:r>
        <w:rPr>
          <w:rFonts w:asciiTheme="minorHAnsi" w:hAnsiTheme="minorHAnsi" w:eastAsiaTheme="majorEastAsia" w:cstheme="minorHAnsi"/>
          <w:szCs w:val="21"/>
        </w:rPr>
        <w:t>具有良好的英语基础</w:t>
      </w:r>
      <w:r>
        <w:rPr>
          <w:rFonts w:hint="eastAsia" w:asciiTheme="minorHAnsi" w:hAnsiTheme="minorHAnsi" w:eastAsiaTheme="majorEastAsia" w:cstheme="minorHAnsi"/>
          <w:szCs w:val="21"/>
        </w:rPr>
        <w:t>，</w:t>
      </w:r>
      <w:r>
        <w:rPr>
          <w:rFonts w:asciiTheme="minorHAnsi" w:hAnsiTheme="minorHAnsi" w:eastAsiaTheme="majorEastAsia" w:cstheme="minorHAnsi"/>
          <w:szCs w:val="21"/>
        </w:rPr>
        <w:t>入学参加语言测试</w:t>
      </w:r>
      <w:r>
        <w:rPr>
          <w:rFonts w:hint="eastAsia" w:asciiTheme="minorHAnsi" w:hAnsiTheme="minorHAnsi" w:eastAsiaTheme="majorEastAsia" w:cstheme="minorHAnsi"/>
          <w:szCs w:val="21"/>
        </w:rPr>
        <w:t xml:space="preserve"> </w:t>
      </w:r>
    </w:p>
    <w:p>
      <w:pPr>
        <w:pStyle w:val="19"/>
        <w:numPr>
          <w:ilvl w:val="0"/>
          <w:numId w:val="4"/>
        </w:numPr>
        <w:spacing w:line="360" w:lineRule="auto"/>
        <w:ind w:hanging="13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家庭具有一定经济基础，能够提供访学所需学费及生活费；</w:t>
      </w:r>
    </w:p>
    <w:p>
      <w:pPr>
        <w:pStyle w:val="19"/>
        <w:numPr>
          <w:ilvl w:val="0"/>
          <w:numId w:val="4"/>
        </w:numPr>
        <w:spacing w:line="360" w:lineRule="auto"/>
        <w:ind w:hanging="13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通过全美国际教育协会的项目面试、</w:t>
      </w:r>
      <w:r>
        <w:rPr>
          <w:rFonts w:hint="eastAsia" w:asciiTheme="minorHAnsi" w:hAnsiTheme="minorHAnsi" w:eastAsiaTheme="majorEastAsia" w:cstheme="minorHAnsi"/>
          <w:szCs w:val="21"/>
        </w:rPr>
        <w:t>加方</w:t>
      </w:r>
      <w:r>
        <w:rPr>
          <w:rFonts w:asciiTheme="minorHAnsi" w:hAnsiTheme="minorHAnsi" w:eastAsiaTheme="majorEastAsia" w:cstheme="minorHAnsi"/>
          <w:szCs w:val="21"/>
        </w:rPr>
        <w:t>大学的学术审核、以及我校院系及国际交流处的派出资格审核。</w:t>
      </w:r>
    </w:p>
    <w:p>
      <w:pPr>
        <w:pStyle w:val="19"/>
        <w:numPr>
          <w:ilvl w:val="0"/>
          <w:numId w:val="0"/>
        </w:numPr>
        <w:spacing w:line="360" w:lineRule="auto"/>
        <w:ind w:left="284" w:leftChars="0"/>
        <w:rPr>
          <w:rFonts w:asciiTheme="minorHAnsi" w:hAnsiTheme="minorHAnsi" w:eastAsiaTheme="majorEastAsia" w:cstheme="minorHAnsi"/>
          <w:szCs w:val="21"/>
        </w:rPr>
      </w:pPr>
    </w:p>
    <w:p>
      <w:pPr>
        <w:pStyle w:val="19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项目申请录取方式和报名流程</w:t>
      </w:r>
    </w:p>
    <w:p>
      <w:pPr>
        <w:spacing w:line="360" w:lineRule="auto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1、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学生本人提出申请，在学校国际合作与交流处报名。报名方式：登陆“西安工程大学全球化学习项目与申请平台”（网址：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instrText xml:space="preserve"> HYPERLINK "http://xpu.hikedu.com/" </w:instrTex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http://xpu.hikedu.com/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），同时在在西安工程大学国际处网站（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instrText xml:space="preserve"> HYPERLINK "http://international.xpu.edu.cn/" </w:instrTex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http://international.xpu.edu.cn/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下载《西安工程大学学生出国（境）申请表》。打印填写找相关部门老师签字盖章后提交国际处。</w:t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2、同时登录项目选拔管理机构 -- 全美国际教育协会网站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0000FF"/>
          <w:sz w:val="21"/>
          <w:szCs w:val="21"/>
        </w:rPr>
        <w:instrText xml:space="preserve"> HYPERLINK "http://www.usiea.org" </w:instrText>
      </w:r>
      <w:r>
        <w:rPr>
          <w:rFonts w:hint="eastAsia" w:ascii="宋体" w:hAnsi="宋体" w:eastAsia="宋体" w:cs="宋体"/>
          <w:color w:val="0000FF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0000FF"/>
          <w:sz w:val="21"/>
          <w:szCs w:val="21"/>
        </w:rPr>
        <w:t>www.usiea.org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，填写《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世界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名校访学201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-20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学年报名表》，网上报名的时间决定录取的顺序；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学生申请资料经初步审核后，达到要求者参加面试，确定预录取名单；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学生提交正式申请材料并缴纳项目费用，获得学校录取及签证后赴海外学习；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项目申请截止日期：201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年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月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日。</w:t>
      </w:r>
    </w:p>
    <w:p>
      <w:pPr>
        <w:spacing w:line="360" w:lineRule="auto"/>
        <w:ind w:left="360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、项目管理</w:t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国际合作与交流处</w:t>
      </w:r>
      <w:r>
        <w:rPr>
          <w:rFonts w:hint="eastAsia" w:ascii="宋体" w:hAnsi="宋体" w:cs="宋体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师老师 临潼校区22-8楼414室 电话：62779091，82330567</w:t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全美国际教育协会项目负责人：袁老师 电话/微信18192903776 </w:t>
      </w:r>
    </w:p>
    <w:p>
      <w:pPr>
        <w:spacing w:line="360" w:lineRule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全美国际教育协会咨询电话: 029-8559 2820（周一至周五 9:00—18:00）</w:t>
      </w:r>
    </w:p>
    <w:p>
      <w:pPr>
        <w:spacing w:line="360" w:lineRule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全美国际教育协会官网：</w:t>
      </w:r>
      <w:r>
        <w:rPr>
          <w:rStyle w:val="12"/>
          <w:rFonts w:hint="eastAsia" w:ascii="宋体" w:hAnsi="宋体" w:eastAsia="宋体" w:cs="宋体"/>
          <w:color w:val="0000FF"/>
          <w:sz w:val="21"/>
          <w:szCs w:val="21"/>
        </w:rPr>
        <w:fldChar w:fldCharType="begin"/>
      </w:r>
      <w:r>
        <w:rPr>
          <w:rStyle w:val="12"/>
          <w:rFonts w:hint="eastAsia" w:ascii="宋体" w:hAnsi="宋体" w:eastAsia="宋体" w:cs="宋体"/>
          <w:color w:val="0000FF"/>
          <w:sz w:val="21"/>
          <w:szCs w:val="21"/>
        </w:rPr>
        <w:instrText xml:space="preserve"> HYPERLINK "http://www.usiea.org" </w:instrText>
      </w:r>
      <w:r>
        <w:rPr>
          <w:rStyle w:val="12"/>
          <w:rFonts w:hint="eastAsia" w:ascii="宋体" w:hAnsi="宋体" w:eastAsia="宋体" w:cs="宋体"/>
          <w:color w:val="0000FF"/>
          <w:sz w:val="21"/>
          <w:szCs w:val="21"/>
        </w:rPr>
        <w:fldChar w:fldCharType="separate"/>
      </w:r>
      <w:r>
        <w:rPr>
          <w:rStyle w:val="12"/>
          <w:rFonts w:hint="eastAsia" w:ascii="宋体" w:hAnsi="宋体" w:eastAsia="宋体" w:cs="宋体"/>
          <w:color w:val="0000FF"/>
          <w:sz w:val="21"/>
          <w:szCs w:val="21"/>
        </w:rPr>
        <w:t>www.usiea.org</w:t>
      </w:r>
      <w:r>
        <w:rPr>
          <w:rStyle w:val="12"/>
          <w:rFonts w:hint="eastAsia" w:ascii="宋体" w:hAnsi="宋体" w:eastAsia="宋体" w:cs="宋体"/>
          <w:color w:val="0000FF"/>
          <w:sz w:val="21"/>
          <w:szCs w:val="21"/>
        </w:rPr>
        <w:fldChar w:fldCharType="end"/>
      </w:r>
      <w:r>
        <w:rPr>
          <w:rStyle w:val="12"/>
          <w:rFonts w:hint="eastAsia" w:ascii="宋体" w:hAnsi="宋体" w:eastAsia="宋体" w:cs="宋体"/>
          <w:color w:val="0000FF"/>
          <w:sz w:val="21"/>
          <w:szCs w:val="21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全美国际教育协会官微：全美国际访学微刊</w:t>
      </w:r>
    </w:p>
    <w:p>
      <w:pPr>
        <w:spacing w:line="360" w:lineRule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项目邮箱咨询：</w:t>
      </w:r>
      <w:r>
        <w:rPr>
          <w:rFonts w:hint="eastAsia" w:ascii="宋体" w:hAnsi="宋体" w:eastAsia="宋体" w:cs="宋体"/>
          <w:color w:val="0B0894"/>
          <w:kern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0B0894"/>
          <w:kern w:val="0"/>
          <w:sz w:val="21"/>
          <w:szCs w:val="21"/>
        </w:rPr>
        <w:instrText xml:space="preserve"> HYPERLINK "mailto:visitubc@yeah.net" </w:instrText>
      </w:r>
      <w:r>
        <w:rPr>
          <w:rFonts w:hint="eastAsia" w:ascii="宋体" w:hAnsi="宋体" w:eastAsia="宋体" w:cs="宋体"/>
          <w:color w:val="0B0894"/>
          <w:kern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0B0894"/>
          <w:kern w:val="0"/>
          <w:sz w:val="21"/>
          <w:szCs w:val="21"/>
        </w:rPr>
        <w:t>visitubc@yeah.net</w:t>
      </w:r>
      <w:r>
        <w:rPr>
          <w:rFonts w:hint="eastAsia" w:ascii="宋体" w:hAnsi="宋体" w:eastAsia="宋体" w:cs="宋体"/>
          <w:color w:val="0B0894"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0B0894"/>
          <w:kern w:val="0"/>
          <w:sz w:val="21"/>
          <w:szCs w:val="21"/>
        </w:rPr>
        <w:t xml:space="preserve"> 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5F41"/>
    <w:multiLevelType w:val="multilevel"/>
    <w:tmpl w:val="16DD5F4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  <w:sz w:val="13"/>
        <w:szCs w:val="13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EEB2FA3"/>
    <w:multiLevelType w:val="multilevel"/>
    <w:tmpl w:val="5EEB2FA3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6B074A81"/>
    <w:multiLevelType w:val="multilevel"/>
    <w:tmpl w:val="6B074A81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DC745D2"/>
    <w:multiLevelType w:val="multilevel"/>
    <w:tmpl w:val="6DC745D2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 w:asciiTheme="minorHAnsi" w:hAnsiTheme="minorHAnsi" w:cstheme="min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804196"/>
    <w:multiLevelType w:val="multilevel"/>
    <w:tmpl w:val="7A804196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8F"/>
    <w:rsid w:val="00002E62"/>
    <w:rsid w:val="000035D7"/>
    <w:rsid w:val="0000590A"/>
    <w:rsid w:val="00006712"/>
    <w:rsid w:val="00010F31"/>
    <w:rsid w:val="000169DD"/>
    <w:rsid w:val="00020D7D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2519"/>
    <w:rsid w:val="00033EED"/>
    <w:rsid w:val="00035CA7"/>
    <w:rsid w:val="000362BD"/>
    <w:rsid w:val="00040016"/>
    <w:rsid w:val="000402B0"/>
    <w:rsid w:val="00040DF8"/>
    <w:rsid w:val="00041148"/>
    <w:rsid w:val="00041BDA"/>
    <w:rsid w:val="00044B87"/>
    <w:rsid w:val="00046229"/>
    <w:rsid w:val="000519A2"/>
    <w:rsid w:val="00051A3D"/>
    <w:rsid w:val="0005389A"/>
    <w:rsid w:val="00055B47"/>
    <w:rsid w:val="00060047"/>
    <w:rsid w:val="0006181E"/>
    <w:rsid w:val="00065242"/>
    <w:rsid w:val="00067D4B"/>
    <w:rsid w:val="000820F9"/>
    <w:rsid w:val="000840CC"/>
    <w:rsid w:val="000860BB"/>
    <w:rsid w:val="00087DB0"/>
    <w:rsid w:val="0009206E"/>
    <w:rsid w:val="000954F4"/>
    <w:rsid w:val="00097FB0"/>
    <w:rsid w:val="000A0A86"/>
    <w:rsid w:val="000A2A22"/>
    <w:rsid w:val="000A4030"/>
    <w:rsid w:val="000A5251"/>
    <w:rsid w:val="000A5300"/>
    <w:rsid w:val="000B1A29"/>
    <w:rsid w:val="000C058A"/>
    <w:rsid w:val="000C0A27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253C"/>
    <w:rsid w:val="000F6E7C"/>
    <w:rsid w:val="001013E1"/>
    <w:rsid w:val="0010196F"/>
    <w:rsid w:val="001051AF"/>
    <w:rsid w:val="00106BA3"/>
    <w:rsid w:val="00107687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5024"/>
    <w:rsid w:val="00127C1E"/>
    <w:rsid w:val="00127FE8"/>
    <w:rsid w:val="00131D30"/>
    <w:rsid w:val="00132BB5"/>
    <w:rsid w:val="00134011"/>
    <w:rsid w:val="00135F93"/>
    <w:rsid w:val="00137744"/>
    <w:rsid w:val="00143294"/>
    <w:rsid w:val="00146AB9"/>
    <w:rsid w:val="00147A3E"/>
    <w:rsid w:val="0016167D"/>
    <w:rsid w:val="00167799"/>
    <w:rsid w:val="00167C8D"/>
    <w:rsid w:val="00170451"/>
    <w:rsid w:val="001738F0"/>
    <w:rsid w:val="00175F78"/>
    <w:rsid w:val="00176F21"/>
    <w:rsid w:val="00182E04"/>
    <w:rsid w:val="001834A2"/>
    <w:rsid w:val="00186190"/>
    <w:rsid w:val="00192C0F"/>
    <w:rsid w:val="001A0C7A"/>
    <w:rsid w:val="001A2636"/>
    <w:rsid w:val="001A281F"/>
    <w:rsid w:val="001A7D56"/>
    <w:rsid w:val="001B1730"/>
    <w:rsid w:val="001B2069"/>
    <w:rsid w:val="001C1A51"/>
    <w:rsid w:val="001C6985"/>
    <w:rsid w:val="001D2C48"/>
    <w:rsid w:val="001D4042"/>
    <w:rsid w:val="001D458C"/>
    <w:rsid w:val="001D4EF4"/>
    <w:rsid w:val="001E31D7"/>
    <w:rsid w:val="001E321D"/>
    <w:rsid w:val="001E4F6C"/>
    <w:rsid w:val="001E5D98"/>
    <w:rsid w:val="001E6096"/>
    <w:rsid w:val="001F029D"/>
    <w:rsid w:val="001F49A8"/>
    <w:rsid w:val="001F5524"/>
    <w:rsid w:val="00201963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3F43"/>
    <w:rsid w:val="002274D9"/>
    <w:rsid w:val="00230EA2"/>
    <w:rsid w:val="0023347E"/>
    <w:rsid w:val="002379FF"/>
    <w:rsid w:val="00241555"/>
    <w:rsid w:val="002439C3"/>
    <w:rsid w:val="002441C6"/>
    <w:rsid w:val="0024447C"/>
    <w:rsid w:val="002449A1"/>
    <w:rsid w:val="0024592F"/>
    <w:rsid w:val="00251642"/>
    <w:rsid w:val="0025295F"/>
    <w:rsid w:val="00255140"/>
    <w:rsid w:val="00257563"/>
    <w:rsid w:val="00257E0D"/>
    <w:rsid w:val="00261406"/>
    <w:rsid w:val="00261C11"/>
    <w:rsid w:val="00271BCB"/>
    <w:rsid w:val="00271E4F"/>
    <w:rsid w:val="00272305"/>
    <w:rsid w:val="00272F97"/>
    <w:rsid w:val="00275270"/>
    <w:rsid w:val="0027600D"/>
    <w:rsid w:val="00276F0F"/>
    <w:rsid w:val="0028056A"/>
    <w:rsid w:val="002852EE"/>
    <w:rsid w:val="0029179F"/>
    <w:rsid w:val="00292326"/>
    <w:rsid w:val="00295361"/>
    <w:rsid w:val="00296348"/>
    <w:rsid w:val="00297E1A"/>
    <w:rsid w:val="002A1BDF"/>
    <w:rsid w:val="002A33E6"/>
    <w:rsid w:val="002A402F"/>
    <w:rsid w:val="002A795E"/>
    <w:rsid w:val="002B61DD"/>
    <w:rsid w:val="002B7076"/>
    <w:rsid w:val="002C2028"/>
    <w:rsid w:val="002C229B"/>
    <w:rsid w:val="002C27D4"/>
    <w:rsid w:val="002C3134"/>
    <w:rsid w:val="002C500D"/>
    <w:rsid w:val="002C5793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4E6F"/>
    <w:rsid w:val="002E64CC"/>
    <w:rsid w:val="002F04E4"/>
    <w:rsid w:val="002F1A53"/>
    <w:rsid w:val="002F3568"/>
    <w:rsid w:val="002F5110"/>
    <w:rsid w:val="002F7AB9"/>
    <w:rsid w:val="0030157A"/>
    <w:rsid w:val="00302995"/>
    <w:rsid w:val="00303D3D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2598"/>
    <w:rsid w:val="00333C15"/>
    <w:rsid w:val="00337023"/>
    <w:rsid w:val="003376C4"/>
    <w:rsid w:val="00342D9D"/>
    <w:rsid w:val="00342E7E"/>
    <w:rsid w:val="003440CB"/>
    <w:rsid w:val="00347B20"/>
    <w:rsid w:val="003504A0"/>
    <w:rsid w:val="00352A1D"/>
    <w:rsid w:val="00353816"/>
    <w:rsid w:val="00361CCF"/>
    <w:rsid w:val="00361F0C"/>
    <w:rsid w:val="00362047"/>
    <w:rsid w:val="00364A0C"/>
    <w:rsid w:val="00371B64"/>
    <w:rsid w:val="003738EA"/>
    <w:rsid w:val="00375491"/>
    <w:rsid w:val="0037672C"/>
    <w:rsid w:val="00376E91"/>
    <w:rsid w:val="003822A8"/>
    <w:rsid w:val="00383DCC"/>
    <w:rsid w:val="0038571D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F48"/>
    <w:rsid w:val="003E01B3"/>
    <w:rsid w:val="003E3199"/>
    <w:rsid w:val="003E7DA0"/>
    <w:rsid w:val="003F050A"/>
    <w:rsid w:val="003F059B"/>
    <w:rsid w:val="003F50D1"/>
    <w:rsid w:val="003F5F88"/>
    <w:rsid w:val="00401B67"/>
    <w:rsid w:val="0041273F"/>
    <w:rsid w:val="00415545"/>
    <w:rsid w:val="0042204E"/>
    <w:rsid w:val="00426325"/>
    <w:rsid w:val="00437A33"/>
    <w:rsid w:val="004469A3"/>
    <w:rsid w:val="0045270B"/>
    <w:rsid w:val="00454C45"/>
    <w:rsid w:val="00455CF2"/>
    <w:rsid w:val="004624BE"/>
    <w:rsid w:val="00465A92"/>
    <w:rsid w:val="004679CE"/>
    <w:rsid w:val="00470270"/>
    <w:rsid w:val="00471CBF"/>
    <w:rsid w:val="00472046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A1602"/>
    <w:rsid w:val="004A51A8"/>
    <w:rsid w:val="004B49EE"/>
    <w:rsid w:val="004B4D89"/>
    <w:rsid w:val="004B516E"/>
    <w:rsid w:val="004C0796"/>
    <w:rsid w:val="004C0E26"/>
    <w:rsid w:val="004C343D"/>
    <w:rsid w:val="004C5277"/>
    <w:rsid w:val="004C6632"/>
    <w:rsid w:val="004D2423"/>
    <w:rsid w:val="004D3884"/>
    <w:rsid w:val="004D5BA8"/>
    <w:rsid w:val="004D5BBA"/>
    <w:rsid w:val="004E0748"/>
    <w:rsid w:val="004E0AA6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43E9"/>
    <w:rsid w:val="005060F9"/>
    <w:rsid w:val="005109DD"/>
    <w:rsid w:val="0051106C"/>
    <w:rsid w:val="00512BAE"/>
    <w:rsid w:val="00520C0E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F45"/>
    <w:rsid w:val="00537EE6"/>
    <w:rsid w:val="00541000"/>
    <w:rsid w:val="005447E3"/>
    <w:rsid w:val="00547E75"/>
    <w:rsid w:val="00555016"/>
    <w:rsid w:val="00556212"/>
    <w:rsid w:val="005606AC"/>
    <w:rsid w:val="00563F4C"/>
    <w:rsid w:val="00564768"/>
    <w:rsid w:val="005669D8"/>
    <w:rsid w:val="00567E74"/>
    <w:rsid w:val="0057138A"/>
    <w:rsid w:val="00572B6E"/>
    <w:rsid w:val="00572E88"/>
    <w:rsid w:val="005762B0"/>
    <w:rsid w:val="005831F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4C58"/>
    <w:rsid w:val="00596D1A"/>
    <w:rsid w:val="005A31F5"/>
    <w:rsid w:val="005A65C8"/>
    <w:rsid w:val="005A6A9F"/>
    <w:rsid w:val="005B5847"/>
    <w:rsid w:val="005B5D60"/>
    <w:rsid w:val="005B69C2"/>
    <w:rsid w:val="005C272C"/>
    <w:rsid w:val="005C27A1"/>
    <w:rsid w:val="005C3BCA"/>
    <w:rsid w:val="005C67D4"/>
    <w:rsid w:val="005C7CC0"/>
    <w:rsid w:val="005D05E0"/>
    <w:rsid w:val="005D0683"/>
    <w:rsid w:val="005D2B29"/>
    <w:rsid w:val="005D51C2"/>
    <w:rsid w:val="005D6F09"/>
    <w:rsid w:val="005E035C"/>
    <w:rsid w:val="005E262D"/>
    <w:rsid w:val="005E5A41"/>
    <w:rsid w:val="005E674A"/>
    <w:rsid w:val="005E6E17"/>
    <w:rsid w:val="005E7EEC"/>
    <w:rsid w:val="005F6112"/>
    <w:rsid w:val="00602232"/>
    <w:rsid w:val="00606AA2"/>
    <w:rsid w:val="00606C4F"/>
    <w:rsid w:val="00607EE7"/>
    <w:rsid w:val="006107DC"/>
    <w:rsid w:val="0061228A"/>
    <w:rsid w:val="00617A76"/>
    <w:rsid w:val="00621ED0"/>
    <w:rsid w:val="00622238"/>
    <w:rsid w:val="00624BB2"/>
    <w:rsid w:val="006316FD"/>
    <w:rsid w:val="0063217A"/>
    <w:rsid w:val="00632329"/>
    <w:rsid w:val="006361BC"/>
    <w:rsid w:val="00636A3C"/>
    <w:rsid w:val="00637AD1"/>
    <w:rsid w:val="00642CD5"/>
    <w:rsid w:val="006452B3"/>
    <w:rsid w:val="00645792"/>
    <w:rsid w:val="006551A7"/>
    <w:rsid w:val="00655B51"/>
    <w:rsid w:val="0066295A"/>
    <w:rsid w:val="00663035"/>
    <w:rsid w:val="00664055"/>
    <w:rsid w:val="00666CF9"/>
    <w:rsid w:val="00667457"/>
    <w:rsid w:val="00667A61"/>
    <w:rsid w:val="00670ED6"/>
    <w:rsid w:val="006712E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27C"/>
    <w:rsid w:val="006C1F05"/>
    <w:rsid w:val="006C2070"/>
    <w:rsid w:val="006C4426"/>
    <w:rsid w:val="006C70AC"/>
    <w:rsid w:val="006D2C29"/>
    <w:rsid w:val="006D5B15"/>
    <w:rsid w:val="006D5C62"/>
    <w:rsid w:val="006D642C"/>
    <w:rsid w:val="006E3A9C"/>
    <w:rsid w:val="006F038D"/>
    <w:rsid w:val="00700EA9"/>
    <w:rsid w:val="0070255A"/>
    <w:rsid w:val="0070385E"/>
    <w:rsid w:val="007045DC"/>
    <w:rsid w:val="00705BEF"/>
    <w:rsid w:val="00706179"/>
    <w:rsid w:val="007113DD"/>
    <w:rsid w:val="0071430B"/>
    <w:rsid w:val="00720659"/>
    <w:rsid w:val="0072201D"/>
    <w:rsid w:val="00733292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6C3B"/>
    <w:rsid w:val="00785B98"/>
    <w:rsid w:val="00785C31"/>
    <w:rsid w:val="007863D2"/>
    <w:rsid w:val="00793276"/>
    <w:rsid w:val="00793833"/>
    <w:rsid w:val="007A01B4"/>
    <w:rsid w:val="007A03BE"/>
    <w:rsid w:val="007A07E5"/>
    <w:rsid w:val="007A136C"/>
    <w:rsid w:val="007A385D"/>
    <w:rsid w:val="007A3D2E"/>
    <w:rsid w:val="007A3E79"/>
    <w:rsid w:val="007A463F"/>
    <w:rsid w:val="007A7362"/>
    <w:rsid w:val="007B0667"/>
    <w:rsid w:val="007B5A17"/>
    <w:rsid w:val="007B648A"/>
    <w:rsid w:val="007B7729"/>
    <w:rsid w:val="007C1034"/>
    <w:rsid w:val="007C2153"/>
    <w:rsid w:val="007C66DE"/>
    <w:rsid w:val="007D0768"/>
    <w:rsid w:val="007D224F"/>
    <w:rsid w:val="007D4624"/>
    <w:rsid w:val="007D62F3"/>
    <w:rsid w:val="007E0C8A"/>
    <w:rsid w:val="007E0E50"/>
    <w:rsid w:val="007E1D53"/>
    <w:rsid w:val="007E3816"/>
    <w:rsid w:val="007E513A"/>
    <w:rsid w:val="007F085E"/>
    <w:rsid w:val="007F50F2"/>
    <w:rsid w:val="007F5700"/>
    <w:rsid w:val="007F79E2"/>
    <w:rsid w:val="00802548"/>
    <w:rsid w:val="00802890"/>
    <w:rsid w:val="00802957"/>
    <w:rsid w:val="00802B47"/>
    <w:rsid w:val="00803F13"/>
    <w:rsid w:val="008052BF"/>
    <w:rsid w:val="008062A9"/>
    <w:rsid w:val="00811B0B"/>
    <w:rsid w:val="00814AA6"/>
    <w:rsid w:val="008153A8"/>
    <w:rsid w:val="008160D4"/>
    <w:rsid w:val="008267EE"/>
    <w:rsid w:val="0083050D"/>
    <w:rsid w:val="00832E9B"/>
    <w:rsid w:val="008432ED"/>
    <w:rsid w:val="00843F7D"/>
    <w:rsid w:val="008450F3"/>
    <w:rsid w:val="00847D03"/>
    <w:rsid w:val="00855260"/>
    <w:rsid w:val="00860271"/>
    <w:rsid w:val="0086227D"/>
    <w:rsid w:val="00863FEE"/>
    <w:rsid w:val="008653E0"/>
    <w:rsid w:val="008730BB"/>
    <w:rsid w:val="00880B5C"/>
    <w:rsid w:val="00881CA9"/>
    <w:rsid w:val="0088262F"/>
    <w:rsid w:val="00882E11"/>
    <w:rsid w:val="00883821"/>
    <w:rsid w:val="0088500C"/>
    <w:rsid w:val="008853E0"/>
    <w:rsid w:val="0088679A"/>
    <w:rsid w:val="0089014A"/>
    <w:rsid w:val="008902CF"/>
    <w:rsid w:val="008966E9"/>
    <w:rsid w:val="00896C9B"/>
    <w:rsid w:val="008B188A"/>
    <w:rsid w:val="008B4A3B"/>
    <w:rsid w:val="008B56E5"/>
    <w:rsid w:val="008B6065"/>
    <w:rsid w:val="008C1F77"/>
    <w:rsid w:val="008C6D46"/>
    <w:rsid w:val="008D1223"/>
    <w:rsid w:val="008D3CFE"/>
    <w:rsid w:val="008D5E6C"/>
    <w:rsid w:val="008D643A"/>
    <w:rsid w:val="008D7F16"/>
    <w:rsid w:val="008E08E2"/>
    <w:rsid w:val="008E160B"/>
    <w:rsid w:val="008E4534"/>
    <w:rsid w:val="008E54DB"/>
    <w:rsid w:val="008F1045"/>
    <w:rsid w:val="009018E4"/>
    <w:rsid w:val="00901B91"/>
    <w:rsid w:val="00903BED"/>
    <w:rsid w:val="00905613"/>
    <w:rsid w:val="00905BF1"/>
    <w:rsid w:val="009111B0"/>
    <w:rsid w:val="00913572"/>
    <w:rsid w:val="00915EF9"/>
    <w:rsid w:val="009171E7"/>
    <w:rsid w:val="00917A3B"/>
    <w:rsid w:val="00920413"/>
    <w:rsid w:val="0092087F"/>
    <w:rsid w:val="0092377F"/>
    <w:rsid w:val="009308D8"/>
    <w:rsid w:val="00930DF7"/>
    <w:rsid w:val="00936821"/>
    <w:rsid w:val="00936E5D"/>
    <w:rsid w:val="0094276A"/>
    <w:rsid w:val="00942C75"/>
    <w:rsid w:val="0094475E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B70"/>
    <w:rsid w:val="0098274E"/>
    <w:rsid w:val="00983752"/>
    <w:rsid w:val="00983EF6"/>
    <w:rsid w:val="009842C2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B4E90"/>
    <w:rsid w:val="009C020C"/>
    <w:rsid w:val="009C44ED"/>
    <w:rsid w:val="009C4F0D"/>
    <w:rsid w:val="009C5700"/>
    <w:rsid w:val="009C596C"/>
    <w:rsid w:val="009C5D67"/>
    <w:rsid w:val="009C5FEE"/>
    <w:rsid w:val="009C6763"/>
    <w:rsid w:val="009C692C"/>
    <w:rsid w:val="009C698C"/>
    <w:rsid w:val="009C7A2D"/>
    <w:rsid w:val="009C7CE4"/>
    <w:rsid w:val="009D72F9"/>
    <w:rsid w:val="009E18AF"/>
    <w:rsid w:val="009E4A3B"/>
    <w:rsid w:val="009E5D88"/>
    <w:rsid w:val="009F0653"/>
    <w:rsid w:val="009F09C7"/>
    <w:rsid w:val="009F2C78"/>
    <w:rsid w:val="009F7FCB"/>
    <w:rsid w:val="00A00B17"/>
    <w:rsid w:val="00A01568"/>
    <w:rsid w:val="00A1042E"/>
    <w:rsid w:val="00A112C1"/>
    <w:rsid w:val="00A1794D"/>
    <w:rsid w:val="00A207E1"/>
    <w:rsid w:val="00A20EDD"/>
    <w:rsid w:val="00A220C6"/>
    <w:rsid w:val="00A2358C"/>
    <w:rsid w:val="00A2663A"/>
    <w:rsid w:val="00A31C85"/>
    <w:rsid w:val="00A32C2E"/>
    <w:rsid w:val="00A33A9E"/>
    <w:rsid w:val="00A45DC2"/>
    <w:rsid w:val="00A5260B"/>
    <w:rsid w:val="00A61F62"/>
    <w:rsid w:val="00A623DF"/>
    <w:rsid w:val="00A62D1A"/>
    <w:rsid w:val="00A64903"/>
    <w:rsid w:val="00A67B5E"/>
    <w:rsid w:val="00A72E16"/>
    <w:rsid w:val="00A73593"/>
    <w:rsid w:val="00A73893"/>
    <w:rsid w:val="00A76003"/>
    <w:rsid w:val="00A76D78"/>
    <w:rsid w:val="00A83140"/>
    <w:rsid w:val="00A843DA"/>
    <w:rsid w:val="00A84830"/>
    <w:rsid w:val="00A8598E"/>
    <w:rsid w:val="00A955D9"/>
    <w:rsid w:val="00A96197"/>
    <w:rsid w:val="00AA2334"/>
    <w:rsid w:val="00AA3B1C"/>
    <w:rsid w:val="00AA4DC4"/>
    <w:rsid w:val="00AB05C6"/>
    <w:rsid w:val="00AB3244"/>
    <w:rsid w:val="00AB66D7"/>
    <w:rsid w:val="00AB694F"/>
    <w:rsid w:val="00AC32C6"/>
    <w:rsid w:val="00AD7BA1"/>
    <w:rsid w:val="00AF1933"/>
    <w:rsid w:val="00AF5247"/>
    <w:rsid w:val="00AF78C6"/>
    <w:rsid w:val="00AF7CB4"/>
    <w:rsid w:val="00B00961"/>
    <w:rsid w:val="00B01ADE"/>
    <w:rsid w:val="00B06BA6"/>
    <w:rsid w:val="00B12237"/>
    <w:rsid w:val="00B12F3C"/>
    <w:rsid w:val="00B133E0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40A66"/>
    <w:rsid w:val="00B41090"/>
    <w:rsid w:val="00B50CF4"/>
    <w:rsid w:val="00B57332"/>
    <w:rsid w:val="00B57B39"/>
    <w:rsid w:val="00B60E9C"/>
    <w:rsid w:val="00B616D6"/>
    <w:rsid w:val="00B6632A"/>
    <w:rsid w:val="00B67C18"/>
    <w:rsid w:val="00B74F9C"/>
    <w:rsid w:val="00B769E3"/>
    <w:rsid w:val="00B801E0"/>
    <w:rsid w:val="00B80489"/>
    <w:rsid w:val="00B83422"/>
    <w:rsid w:val="00B841C1"/>
    <w:rsid w:val="00B8765A"/>
    <w:rsid w:val="00B955B3"/>
    <w:rsid w:val="00BA15F6"/>
    <w:rsid w:val="00BB0CAA"/>
    <w:rsid w:val="00BB11A8"/>
    <w:rsid w:val="00BB2026"/>
    <w:rsid w:val="00BB51B1"/>
    <w:rsid w:val="00BC1BD9"/>
    <w:rsid w:val="00BC2BC9"/>
    <w:rsid w:val="00BC3B43"/>
    <w:rsid w:val="00BC52DF"/>
    <w:rsid w:val="00BC5535"/>
    <w:rsid w:val="00BD0BB7"/>
    <w:rsid w:val="00BD1289"/>
    <w:rsid w:val="00BD21C2"/>
    <w:rsid w:val="00BD6A1A"/>
    <w:rsid w:val="00BE02A7"/>
    <w:rsid w:val="00BE2788"/>
    <w:rsid w:val="00BE3265"/>
    <w:rsid w:val="00BE6F4C"/>
    <w:rsid w:val="00BE7E70"/>
    <w:rsid w:val="00BF460C"/>
    <w:rsid w:val="00BF5F9C"/>
    <w:rsid w:val="00BF64D4"/>
    <w:rsid w:val="00C02F99"/>
    <w:rsid w:val="00C03770"/>
    <w:rsid w:val="00C05D8E"/>
    <w:rsid w:val="00C06B20"/>
    <w:rsid w:val="00C06CBE"/>
    <w:rsid w:val="00C123C3"/>
    <w:rsid w:val="00C126DF"/>
    <w:rsid w:val="00C15DBB"/>
    <w:rsid w:val="00C22473"/>
    <w:rsid w:val="00C22E2C"/>
    <w:rsid w:val="00C25076"/>
    <w:rsid w:val="00C277CB"/>
    <w:rsid w:val="00C3376D"/>
    <w:rsid w:val="00C369C9"/>
    <w:rsid w:val="00C444EA"/>
    <w:rsid w:val="00C50DF8"/>
    <w:rsid w:val="00C5114A"/>
    <w:rsid w:val="00C53125"/>
    <w:rsid w:val="00C55BB5"/>
    <w:rsid w:val="00C57F33"/>
    <w:rsid w:val="00C64953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54C6"/>
    <w:rsid w:val="00CA65E9"/>
    <w:rsid w:val="00CB4339"/>
    <w:rsid w:val="00CB49F9"/>
    <w:rsid w:val="00CB6A55"/>
    <w:rsid w:val="00CC06D4"/>
    <w:rsid w:val="00CC1890"/>
    <w:rsid w:val="00CC33CC"/>
    <w:rsid w:val="00CC480B"/>
    <w:rsid w:val="00CC72C5"/>
    <w:rsid w:val="00CC7310"/>
    <w:rsid w:val="00CD332E"/>
    <w:rsid w:val="00CD41C2"/>
    <w:rsid w:val="00CD521B"/>
    <w:rsid w:val="00CD7DBD"/>
    <w:rsid w:val="00CE06FC"/>
    <w:rsid w:val="00CE4335"/>
    <w:rsid w:val="00CE665F"/>
    <w:rsid w:val="00CF197E"/>
    <w:rsid w:val="00CF5040"/>
    <w:rsid w:val="00D0229F"/>
    <w:rsid w:val="00D03331"/>
    <w:rsid w:val="00D073EA"/>
    <w:rsid w:val="00D12776"/>
    <w:rsid w:val="00D12D35"/>
    <w:rsid w:val="00D12D70"/>
    <w:rsid w:val="00D17DB4"/>
    <w:rsid w:val="00D2092D"/>
    <w:rsid w:val="00D31AFE"/>
    <w:rsid w:val="00D332D6"/>
    <w:rsid w:val="00D346FC"/>
    <w:rsid w:val="00D35444"/>
    <w:rsid w:val="00D3691D"/>
    <w:rsid w:val="00D371C4"/>
    <w:rsid w:val="00D41ADE"/>
    <w:rsid w:val="00D4296D"/>
    <w:rsid w:val="00D471D1"/>
    <w:rsid w:val="00D50A2B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74A71"/>
    <w:rsid w:val="00D80609"/>
    <w:rsid w:val="00D82BB6"/>
    <w:rsid w:val="00D83EBA"/>
    <w:rsid w:val="00D8505B"/>
    <w:rsid w:val="00D96CBF"/>
    <w:rsid w:val="00DA100A"/>
    <w:rsid w:val="00DA25AD"/>
    <w:rsid w:val="00DA41DB"/>
    <w:rsid w:val="00DA73E5"/>
    <w:rsid w:val="00DB0090"/>
    <w:rsid w:val="00DB1679"/>
    <w:rsid w:val="00DC2F1C"/>
    <w:rsid w:val="00DC2F84"/>
    <w:rsid w:val="00DC4BA2"/>
    <w:rsid w:val="00DD3EC5"/>
    <w:rsid w:val="00DD4C8D"/>
    <w:rsid w:val="00DD6134"/>
    <w:rsid w:val="00DD7FB4"/>
    <w:rsid w:val="00DE2BA1"/>
    <w:rsid w:val="00DE477C"/>
    <w:rsid w:val="00DE7B41"/>
    <w:rsid w:val="00DE7CB6"/>
    <w:rsid w:val="00DF1C7E"/>
    <w:rsid w:val="00DF269B"/>
    <w:rsid w:val="00DF4AB0"/>
    <w:rsid w:val="00DF66EE"/>
    <w:rsid w:val="00DF6776"/>
    <w:rsid w:val="00E00245"/>
    <w:rsid w:val="00E00371"/>
    <w:rsid w:val="00E0694A"/>
    <w:rsid w:val="00E07A31"/>
    <w:rsid w:val="00E17346"/>
    <w:rsid w:val="00E21BE2"/>
    <w:rsid w:val="00E22994"/>
    <w:rsid w:val="00E23047"/>
    <w:rsid w:val="00E23270"/>
    <w:rsid w:val="00E309FD"/>
    <w:rsid w:val="00E403D4"/>
    <w:rsid w:val="00E403F2"/>
    <w:rsid w:val="00E40561"/>
    <w:rsid w:val="00E414F9"/>
    <w:rsid w:val="00E4533C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11D1"/>
    <w:rsid w:val="00E922B4"/>
    <w:rsid w:val="00E92489"/>
    <w:rsid w:val="00E94534"/>
    <w:rsid w:val="00E9711C"/>
    <w:rsid w:val="00E97970"/>
    <w:rsid w:val="00EA4003"/>
    <w:rsid w:val="00EB0151"/>
    <w:rsid w:val="00EB2B49"/>
    <w:rsid w:val="00EB5B3E"/>
    <w:rsid w:val="00EB7ED2"/>
    <w:rsid w:val="00EC43C8"/>
    <w:rsid w:val="00EC50AC"/>
    <w:rsid w:val="00ED1806"/>
    <w:rsid w:val="00ED205C"/>
    <w:rsid w:val="00ED36BD"/>
    <w:rsid w:val="00ED3F02"/>
    <w:rsid w:val="00ED457C"/>
    <w:rsid w:val="00EE0709"/>
    <w:rsid w:val="00EE0B92"/>
    <w:rsid w:val="00EE0F0E"/>
    <w:rsid w:val="00EE12C8"/>
    <w:rsid w:val="00EE2860"/>
    <w:rsid w:val="00EE68D2"/>
    <w:rsid w:val="00EF14B7"/>
    <w:rsid w:val="00EF3F0F"/>
    <w:rsid w:val="00EF44AD"/>
    <w:rsid w:val="00F014F8"/>
    <w:rsid w:val="00F02C0B"/>
    <w:rsid w:val="00F0426C"/>
    <w:rsid w:val="00F13937"/>
    <w:rsid w:val="00F13F80"/>
    <w:rsid w:val="00F17267"/>
    <w:rsid w:val="00F22886"/>
    <w:rsid w:val="00F27587"/>
    <w:rsid w:val="00F307F9"/>
    <w:rsid w:val="00F3131F"/>
    <w:rsid w:val="00F32538"/>
    <w:rsid w:val="00F34A00"/>
    <w:rsid w:val="00F34D93"/>
    <w:rsid w:val="00F4320A"/>
    <w:rsid w:val="00F435BA"/>
    <w:rsid w:val="00F4389F"/>
    <w:rsid w:val="00F4431B"/>
    <w:rsid w:val="00F60CF6"/>
    <w:rsid w:val="00F62AEB"/>
    <w:rsid w:val="00F655F3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6143"/>
    <w:rsid w:val="00F979AC"/>
    <w:rsid w:val="00FA02CE"/>
    <w:rsid w:val="00FA6353"/>
    <w:rsid w:val="00FB32DE"/>
    <w:rsid w:val="00FB3ADA"/>
    <w:rsid w:val="00FB420A"/>
    <w:rsid w:val="00FB56E2"/>
    <w:rsid w:val="00FB6885"/>
    <w:rsid w:val="00FB7A50"/>
    <w:rsid w:val="00FC0DF5"/>
    <w:rsid w:val="00FC44B5"/>
    <w:rsid w:val="00FC6127"/>
    <w:rsid w:val="00FC7A4D"/>
    <w:rsid w:val="00FD073A"/>
    <w:rsid w:val="00FD08A0"/>
    <w:rsid w:val="00FD1F63"/>
    <w:rsid w:val="00FD2E42"/>
    <w:rsid w:val="00FD4AA6"/>
    <w:rsid w:val="00FE1AA9"/>
    <w:rsid w:val="00FE2B9E"/>
    <w:rsid w:val="00FE6123"/>
    <w:rsid w:val="00FE6555"/>
    <w:rsid w:val="00FE6E03"/>
    <w:rsid w:val="00FF51E1"/>
    <w:rsid w:val="00FF5862"/>
    <w:rsid w:val="00FF6DFD"/>
    <w:rsid w:val="01152AEB"/>
    <w:rsid w:val="0E82789A"/>
    <w:rsid w:val="3F76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1"/>
    <w:uiPriority w:val="0"/>
    <w:rPr>
      <w:b/>
      <w:bCs/>
    </w:rPr>
  </w:style>
  <w:style w:type="paragraph" w:styleId="4">
    <w:name w:val="annotation text"/>
    <w:basedOn w:val="1"/>
    <w:link w:val="20"/>
    <w:qFormat/>
    <w:uiPriority w:val="0"/>
    <w:pPr>
      <w:jc w:val="left"/>
    </w:pPr>
  </w:style>
  <w:style w:type="paragraph" w:styleId="5">
    <w:name w:val="Body Text Inden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qFormat/>
    <w:uiPriority w:val="0"/>
    <w:rPr>
      <w:color w:val="0068B7"/>
      <w:u w:val="non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0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Char"/>
    <w:basedOn w:val="10"/>
    <w:link w:val="4"/>
    <w:qFormat/>
    <w:uiPriority w:val="0"/>
    <w:rPr>
      <w:kern w:val="2"/>
      <w:sz w:val="21"/>
      <w:szCs w:val="24"/>
    </w:rPr>
  </w:style>
  <w:style w:type="character" w:customStyle="1" w:styleId="21">
    <w:name w:val="批注主题 Char"/>
    <w:basedOn w:val="20"/>
    <w:link w:val="3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4B91A2-3186-4FCB-A703-0A074F444F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436</Words>
  <Characters>2486</Characters>
  <Lines>20</Lines>
  <Paragraphs>5</Paragraphs>
  <TotalTime>0</TotalTime>
  <ScaleCrop>false</ScaleCrop>
  <LinksUpToDate>false</LinksUpToDate>
  <CharactersWithSpaces>2917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2018-08-14T10:50:00Z</dcterms:created>
  <dc:creator>全美国际教育协会</dc:creator>
  <cp:lastModifiedBy>Gabriella</cp:lastModifiedBy>
  <cp:lastPrinted>2011-12-16T08:54:00Z</cp:lastPrinted>
  <dcterms:modified xsi:type="dcterms:W3CDTF">2018-09-02T07:51:33Z</dcterms:modified>
  <dc:title>加州大学河滨分校短期访学项目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