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澳大利亚阿德莱德大学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cs="Calibri" w:asciiTheme="minorHAnsi" w:hAnsiTheme="minorHAnsi"/>
          <w:kern w:val="0"/>
          <w:szCs w:val="21"/>
        </w:rPr>
        <w:t>201</w:t>
      </w:r>
      <w:r>
        <w:rPr>
          <w:rFonts w:hint="eastAsia" w:cs="Calibri" w:asciiTheme="minorHAnsi" w:hAnsiTheme="minorHAnsi"/>
          <w:kern w:val="0"/>
          <w:szCs w:val="21"/>
        </w:rPr>
        <w:t>9</w:t>
      </w:r>
      <w:r>
        <w:rPr>
          <w:rFonts w:cs="Calibri" w:asciiTheme="minorHAnsi" w:hAnsiTheme="minorHAnsi"/>
          <w:kern w:val="0"/>
          <w:szCs w:val="21"/>
        </w:rPr>
        <w:t>年</w:t>
      </w:r>
      <w:r>
        <w:rPr>
          <w:rFonts w:hint="eastAsia" w:cs="Calibri" w:asciiTheme="minorHAnsi" w:hAnsiTheme="minorHAnsi"/>
          <w:kern w:val="0"/>
          <w:szCs w:val="21"/>
        </w:rPr>
        <w:t>春季</w:t>
      </w:r>
      <w:r>
        <w:rPr>
          <w:rFonts w:asciiTheme="minorHAnsi" w:hAnsiTheme="minorHAnsi" w:eastAsiaTheme="majorEastAsia" w:cstheme="minorHAnsi"/>
          <w:kern w:val="0"/>
          <w:szCs w:val="21"/>
        </w:rPr>
        <w:t>）</w:t>
      </w:r>
    </w:p>
    <w:p>
      <w:pPr>
        <w:widowControl/>
        <w:spacing w:line="360" w:lineRule="auto"/>
        <w:jc w:val="left"/>
        <w:rPr>
          <w:rFonts w:asciiTheme="minorHAnsi" w:hAnsiTheme="minorHAnsi" w:eastAsiaTheme="majorEastAsia" w:cstheme="minorHAnsi"/>
          <w:kern w:val="0"/>
          <w:szCs w:val="21"/>
        </w:rPr>
      </w:pPr>
      <w:r>
        <w:rPr>
          <w:rFonts w:asciiTheme="minorHAnsi" w:hAnsiTheme="minorHAnsi" w:eastAsiaTheme="majorEastAsia" w:cstheme="minorHAnsi"/>
          <w:kern w:val="0"/>
          <w:szCs w:val="21"/>
        </w:rPr>
        <w:t>各学院：</w:t>
      </w:r>
    </w:p>
    <w:p>
      <w:pPr>
        <w:widowControl/>
        <w:spacing w:line="360" w:lineRule="auto"/>
        <w:ind w:firstLine="420" w:firstLineChars="200"/>
        <w:jc w:val="left"/>
        <w:rPr>
          <w:rFonts w:cs="Arial" w:asciiTheme="minorHAnsi" w:hAnsiTheme="minorHAnsi"/>
          <w:color w:val="333333"/>
          <w:szCs w:val="21"/>
          <w:shd w:val="clear" w:color="auto" w:fill="FFFFFF"/>
        </w:rPr>
      </w:pPr>
      <w:r>
        <w:drawing>
          <wp:anchor distT="0" distB="0" distL="114300" distR="114300" simplePos="0" relativeHeight="251658240" behindDoc="0" locked="0" layoutInCell="1" allowOverlap="1">
            <wp:simplePos x="0" y="0"/>
            <wp:positionH relativeFrom="column">
              <wp:posOffset>47625</wp:posOffset>
            </wp:positionH>
            <wp:positionV relativeFrom="paragraph">
              <wp:posOffset>1395730</wp:posOffset>
            </wp:positionV>
            <wp:extent cx="5274310" cy="2112010"/>
            <wp:effectExtent l="0" t="0" r="254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2112010"/>
                    </a:xfrm>
                    <a:prstGeom prst="rect">
                      <a:avLst/>
                    </a:prstGeom>
                  </pic:spPr>
                </pic:pic>
              </a:graphicData>
            </a:graphic>
          </wp:anchor>
        </w:drawing>
      </w:r>
      <w:r>
        <w:rPr>
          <w:rFonts w:cs="Arial" w:asciiTheme="minorHAnsi" w:hAnsiTheme="minorHAnsi"/>
          <w:color w:val="333333"/>
          <w:szCs w:val="21"/>
          <w:shd w:val="clear" w:color="auto" w:fill="FFFFFF"/>
        </w:rPr>
        <w:t>依据我校发展国际化教育的方针和校际合作协议，为实施我校的教育国际化战略，培养具有国际视野和国际竞争力的高素质人才，鼓励我校学生出国（境）深造获得第二校园的学习经历，201</w:t>
      </w:r>
      <w:r>
        <w:rPr>
          <w:rFonts w:hint="eastAsia" w:cs="Arial" w:asciiTheme="minorHAnsi" w:hAnsiTheme="minorHAnsi"/>
          <w:color w:val="333333"/>
          <w:szCs w:val="21"/>
          <w:shd w:val="clear" w:color="auto" w:fill="FFFFFF"/>
        </w:rPr>
        <w:t>9</w:t>
      </w:r>
      <w:r>
        <w:rPr>
          <w:rFonts w:cs="Arial" w:asciiTheme="minorHAnsi" w:hAnsiTheme="minorHAnsi"/>
          <w:color w:val="333333"/>
          <w:szCs w:val="21"/>
          <w:shd w:val="clear" w:color="auto" w:fill="FFFFFF"/>
        </w:rPr>
        <w:t>年</w:t>
      </w:r>
      <w:r>
        <w:rPr>
          <w:rFonts w:hint="eastAsia" w:cs="Arial" w:asciiTheme="minorHAnsi" w:hAnsiTheme="minorHAnsi"/>
          <w:color w:val="333333"/>
          <w:szCs w:val="21"/>
          <w:shd w:val="clear" w:color="auto" w:fill="FFFFFF"/>
        </w:rPr>
        <w:t>春季</w:t>
      </w:r>
      <w:r>
        <w:rPr>
          <w:rFonts w:cs="Arial" w:asciiTheme="minorHAnsi" w:hAnsiTheme="minorHAnsi"/>
          <w:color w:val="333333"/>
          <w:szCs w:val="21"/>
          <w:shd w:val="clear" w:color="auto" w:fill="FFFFFF"/>
        </w:rPr>
        <w:t>，我校将选派指定名额的优秀在校生前往澳大利亚一流学府阿德莱德大学（The University of Adelaide)，参加</w:t>
      </w:r>
      <w:r>
        <w:rPr>
          <w:rFonts w:hint="eastAsia" w:cs="Arial" w:asciiTheme="minorHAnsi" w:hAnsiTheme="minorHAnsi"/>
          <w:color w:val="333333"/>
          <w:szCs w:val="21"/>
          <w:shd w:val="clear" w:color="auto" w:fill="FFFFFF"/>
        </w:rPr>
        <w:t>为期一学期的</w:t>
      </w:r>
      <w:r>
        <w:rPr>
          <w:rFonts w:cs="Arial" w:asciiTheme="minorHAnsi" w:hAnsiTheme="minorHAnsi"/>
          <w:color w:val="333333"/>
          <w:szCs w:val="21"/>
          <w:shd w:val="clear" w:color="auto" w:fill="FFFFFF"/>
        </w:rPr>
        <w:t>访学项目。</w:t>
      </w:r>
    </w:p>
    <w:p>
      <w:pPr>
        <w:widowControl/>
        <w:spacing w:line="360" w:lineRule="auto"/>
        <w:jc w:val="left"/>
        <w:rPr>
          <w:rFonts w:asciiTheme="minorHAnsi" w:hAnsiTheme="minorHAnsi" w:eastAsiaTheme="majorEastAsia" w:cstheme="minorHAnsi"/>
          <w:color w:val="000000"/>
          <w:szCs w:val="21"/>
        </w:rPr>
      </w:pPr>
    </w:p>
    <w:p>
      <w:pPr>
        <w:widowControl/>
        <w:numPr>
          <w:ilvl w:val="0"/>
          <w:numId w:val="1"/>
        </w:numPr>
        <w:spacing w:line="360" w:lineRule="auto"/>
        <w:jc w:val="left"/>
        <w:rPr>
          <w:rFonts w:asciiTheme="minorHAnsi" w:hAnsiTheme="minorHAnsi" w:eastAsiaTheme="majorEastAsia" w:cstheme="minorHAnsi"/>
          <w:b/>
          <w:bCs/>
          <w:kern w:val="0"/>
          <w:szCs w:val="21"/>
        </w:rPr>
      </w:pPr>
      <w:r>
        <w:rPr>
          <w:rFonts w:cs="Calibri" w:asciiTheme="minorHAnsi" w:hAnsiTheme="minorHAnsi"/>
          <w:b/>
          <w:szCs w:val="21"/>
        </w:rPr>
        <w:t>阿德莱德</w:t>
      </w:r>
      <w:r>
        <w:rPr>
          <w:rFonts w:asciiTheme="minorHAnsi" w:hAnsiTheme="minorHAnsi" w:eastAsiaTheme="majorEastAsia" w:cstheme="minorHAnsi"/>
          <w:b/>
          <w:bCs/>
          <w:kern w:val="0"/>
          <w:szCs w:val="21"/>
        </w:rPr>
        <w:t>大学简介</w:t>
      </w:r>
    </w:p>
    <w:p>
      <w:pPr>
        <w:pStyle w:val="20"/>
        <w:widowControl/>
        <w:numPr>
          <w:ilvl w:val="0"/>
          <w:numId w:val="2"/>
        </w:numPr>
        <w:spacing w:line="360" w:lineRule="auto"/>
        <w:ind w:firstLineChars="0"/>
        <w:jc w:val="left"/>
        <w:rPr>
          <w:rFonts w:hint="eastAsia" w:cs="Arial" w:asciiTheme="minorHAnsi" w:hAnsiTheme="minorHAnsi"/>
          <w:color w:val="333333"/>
          <w:szCs w:val="21"/>
          <w:shd w:val="clear" w:color="auto" w:fill="FFFFFF"/>
        </w:rPr>
      </w:pPr>
      <w:r>
        <w:rPr>
          <w:rFonts w:cs="Arial" w:asciiTheme="minorHAnsi" w:hAnsiTheme="minorHAnsi"/>
          <w:color w:val="333333"/>
          <w:szCs w:val="21"/>
          <w:shd w:val="clear" w:color="auto" w:fill="FFFFFF"/>
        </w:rPr>
        <w:t>建校于1874年，</w:t>
      </w:r>
      <w:r>
        <w:rPr>
          <w:rFonts w:hint="eastAsia" w:cs="Arial" w:asciiTheme="minorHAnsi" w:hAnsiTheme="minorHAnsi"/>
          <w:color w:val="333333"/>
          <w:szCs w:val="21"/>
          <w:shd w:val="clear" w:color="auto" w:fill="FFFFFF"/>
        </w:rPr>
        <w:t xml:space="preserve"> </w:t>
      </w:r>
      <w:r>
        <w:rPr>
          <w:rFonts w:cs="Arial" w:asciiTheme="minorHAnsi" w:hAnsiTheme="minorHAnsi"/>
          <w:color w:val="333333"/>
          <w:szCs w:val="21"/>
          <w:shd w:val="clear" w:color="auto" w:fill="FFFFFF"/>
        </w:rPr>
        <w:t>是澳大利亚教育史上第三悠久的大学</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澳洲著名的公立大学，澳大利亚菁英大学集团 Group of Eight （八大名校联盟）的成员之一</w:t>
      </w:r>
      <w:r>
        <w:rPr>
          <w:rFonts w:hint="eastAsia" w:cs="Arial" w:asciiTheme="minorHAnsi" w:hAnsiTheme="minorHAnsi"/>
          <w:color w:val="333333"/>
          <w:szCs w:val="21"/>
          <w:shd w:val="clear" w:color="auto" w:fill="FFFFFF"/>
        </w:rPr>
        <w:t>；</w:t>
      </w:r>
    </w:p>
    <w:p>
      <w:pPr>
        <w:pStyle w:val="20"/>
        <w:widowControl/>
        <w:numPr>
          <w:ilvl w:val="0"/>
          <w:numId w:val="2"/>
        </w:numPr>
        <w:spacing w:line="360" w:lineRule="auto"/>
        <w:ind w:firstLineChars="0"/>
        <w:jc w:val="left"/>
        <w:rPr>
          <w:rFonts w:hint="eastAsia" w:cs="Arial" w:asciiTheme="minorHAnsi" w:hAnsiTheme="minorHAnsi"/>
          <w:color w:val="333333"/>
          <w:szCs w:val="21"/>
          <w:shd w:val="clear" w:color="auto" w:fill="FFFFFF"/>
        </w:rPr>
      </w:pPr>
      <w:r>
        <w:rPr>
          <w:rFonts w:hint="eastAsia" w:cs="Arial" w:asciiTheme="minorHAnsi" w:hAnsiTheme="minorHAnsi"/>
          <w:color w:val="333333"/>
          <w:szCs w:val="21"/>
          <w:shd w:val="clear" w:color="auto" w:fill="FFFFFF"/>
        </w:rPr>
        <w:t>2018年美国新闻与世界报道全球大学排名第122；</w:t>
      </w:r>
      <w:r>
        <w:rPr>
          <w:rFonts w:cs="Arial" w:asciiTheme="minorHAnsi" w:hAnsiTheme="minorHAnsi"/>
          <w:color w:val="333333"/>
          <w:szCs w:val="21"/>
          <w:shd w:val="clear" w:color="auto" w:fill="FFFFFF"/>
        </w:rPr>
        <w:t>2018</w:t>
      </w:r>
      <w:r>
        <w:rPr>
          <w:rFonts w:hint="eastAsia" w:cs="Arial" w:asciiTheme="minorHAnsi" w:hAnsiTheme="minorHAnsi"/>
          <w:color w:val="333333"/>
          <w:szCs w:val="21"/>
          <w:shd w:val="clear" w:color="auto" w:fill="FFFFFF"/>
        </w:rPr>
        <w:t>年</w:t>
      </w:r>
      <w:r>
        <w:rPr>
          <w:rFonts w:cs="Arial" w:asciiTheme="minorHAnsi" w:hAnsiTheme="minorHAnsi"/>
          <w:color w:val="333333"/>
          <w:szCs w:val="21"/>
          <w:shd w:val="clear" w:color="auto" w:fill="FFFFFF"/>
        </w:rPr>
        <w:t>QS世界大学综合排名第109</w:t>
      </w:r>
      <w:r>
        <w:rPr>
          <w:rFonts w:hint="eastAsia" w:cs="Arial" w:asciiTheme="minorHAnsi" w:hAnsiTheme="minorHAnsi"/>
          <w:color w:val="333333"/>
          <w:szCs w:val="21"/>
          <w:shd w:val="clear" w:color="auto" w:fill="FFFFFF"/>
        </w:rPr>
        <w:t>；</w:t>
      </w:r>
    </w:p>
    <w:p>
      <w:pPr>
        <w:pStyle w:val="20"/>
        <w:widowControl/>
        <w:numPr>
          <w:ilvl w:val="0"/>
          <w:numId w:val="2"/>
        </w:numPr>
        <w:spacing w:line="360" w:lineRule="auto"/>
        <w:ind w:firstLineChars="0"/>
        <w:jc w:val="left"/>
        <w:rPr>
          <w:rFonts w:hint="eastAsia" w:cs="Arial" w:asciiTheme="minorHAnsi" w:hAnsiTheme="minorHAnsi"/>
          <w:color w:val="333333"/>
          <w:szCs w:val="21"/>
          <w:shd w:val="clear" w:color="auto" w:fill="FFFFFF"/>
        </w:rPr>
      </w:pPr>
      <w:r>
        <w:rPr>
          <w:rFonts w:cs="Arial" w:asciiTheme="minorHAnsi" w:hAnsiTheme="minorHAnsi"/>
          <w:color w:val="333333"/>
          <w:szCs w:val="21"/>
          <w:shd w:val="clear" w:color="auto" w:fill="FFFFFF"/>
        </w:rPr>
        <w:t>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位诺贝尔奖获得者，其中有5位来自阿德莱德大学。阿德莱德大学具备显著优势的领域包括：酿酒与食品、健康科学、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r>
        <w:rPr>
          <w:rFonts w:hint="eastAsia" w:cs="Arial" w:asciiTheme="minorHAnsi" w:hAnsiTheme="minorHAnsi"/>
          <w:color w:val="333333"/>
          <w:szCs w:val="21"/>
          <w:shd w:val="clear" w:color="auto" w:fill="FFFFFF"/>
        </w:rPr>
        <w:t>；</w:t>
      </w:r>
    </w:p>
    <w:p>
      <w:pPr>
        <w:pStyle w:val="20"/>
        <w:widowControl/>
        <w:numPr>
          <w:ilvl w:val="0"/>
          <w:numId w:val="2"/>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 xml:space="preserve">阿德莱德是一座港口城市，南澳大利亚州首府，风景优美，气候温和宜人，治安秩序良好，在英国《经济学家》杂志评选的 “2016年世界最适宜人类居住城市”榜单中，阿德莱德位列第6。 </w:t>
      </w:r>
    </w:p>
    <w:p>
      <w:pPr>
        <w:pStyle w:val="20"/>
        <w:widowControl/>
        <w:numPr>
          <w:ilvl w:val="0"/>
          <w:numId w:val="1"/>
        </w:numPr>
        <w:spacing w:line="360" w:lineRule="auto"/>
        <w:ind w:firstLineChars="0"/>
        <w:jc w:val="left"/>
        <w:rPr>
          <w:rFonts w:asciiTheme="minorHAnsi" w:hAnsiTheme="minorHAnsi" w:eastAsiaTheme="majorEastAsia" w:cstheme="minorHAnsi"/>
          <w:b/>
          <w:szCs w:val="21"/>
        </w:rPr>
      </w:pPr>
      <w:r>
        <w:rPr>
          <w:rFonts w:asciiTheme="minorHAnsi" w:hAnsiTheme="minorHAnsi" w:eastAsiaTheme="majorEastAsia" w:cstheme="minorHAnsi"/>
          <w:b/>
          <w:szCs w:val="21"/>
        </w:rPr>
        <w:t>访学</w:t>
      </w:r>
      <w:r>
        <w:rPr>
          <w:rFonts w:hint="eastAsia" w:asciiTheme="minorHAnsi" w:hAnsiTheme="minorHAnsi" w:eastAsiaTheme="majorEastAsia" w:cstheme="minorHAnsi"/>
          <w:b/>
          <w:szCs w:val="21"/>
        </w:rPr>
        <w:t>项目介绍</w:t>
      </w:r>
    </w:p>
    <w:p>
      <w:pPr>
        <w:spacing w:line="360" w:lineRule="auto"/>
        <w:rPr>
          <w:rFonts w:cs="Arial" w:asciiTheme="minorHAnsi" w:hAnsiTheme="minorHAnsi"/>
          <w:color w:val="333333"/>
          <w:szCs w:val="21"/>
          <w:shd w:val="clear" w:color="auto" w:fill="FFFFFF"/>
        </w:rPr>
      </w:pPr>
      <w:r>
        <w:rPr>
          <w:rFonts w:cs="Calibri" w:asciiTheme="minorHAnsi" w:hAnsiTheme="minorHAnsi"/>
          <w:szCs w:val="21"/>
        </w:rPr>
        <w:t>【</w:t>
      </w:r>
      <w:r>
        <w:rPr>
          <w:rFonts w:hint="eastAsia" w:cs="Calibri" w:asciiTheme="minorHAnsi" w:hAnsiTheme="minorHAnsi"/>
          <w:b/>
          <w:szCs w:val="21"/>
        </w:rPr>
        <w:t>项目概览</w:t>
      </w:r>
      <w:r>
        <w:rPr>
          <w:rFonts w:cs="Calibri" w:asciiTheme="minorHAnsi" w:hAnsiTheme="minorHAnsi"/>
          <w:szCs w:val="21"/>
        </w:rPr>
        <w:t>】</w:t>
      </w:r>
    </w:p>
    <w:p>
      <w:pPr>
        <w:widowControl/>
        <w:spacing w:line="360" w:lineRule="auto"/>
        <w:ind w:firstLine="420" w:firstLineChars="200"/>
        <w:jc w:val="left"/>
        <w:rPr>
          <w:rFonts w:hint="eastAsia" w:asciiTheme="minorHAnsi" w:hAnsiTheme="minorHAnsi" w:eastAsiaTheme="majorEastAsia" w:cstheme="minorHAnsi"/>
          <w:szCs w:val="21"/>
        </w:rPr>
      </w:pPr>
      <w:r>
        <w:rPr>
          <w:rFonts w:asciiTheme="minorHAnsi" w:hAnsiTheme="minorHAnsi" w:eastAsiaTheme="majorEastAsia" w:cstheme="minorHAnsi"/>
          <w:szCs w:val="21"/>
        </w:rPr>
        <w:t>根据学习目标、英</w:t>
      </w:r>
      <w:r>
        <w:rPr>
          <w:rFonts w:hint="eastAsia" w:asciiTheme="minorHAnsi" w:hAnsiTheme="minorHAnsi" w:eastAsiaTheme="majorEastAsia" w:cstheme="minorHAnsi"/>
          <w:szCs w:val="21"/>
        </w:rPr>
        <w:t>语</w:t>
      </w:r>
      <w:r>
        <w:rPr>
          <w:rFonts w:asciiTheme="minorHAnsi" w:hAnsiTheme="minorHAnsi" w:eastAsiaTheme="majorEastAsia" w:cstheme="minorHAnsi"/>
          <w:szCs w:val="21"/>
        </w:rPr>
        <w:t>水平和专业背景的不同，</w:t>
      </w:r>
      <w:r>
        <w:rPr>
          <w:rFonts w:hint="eastAsia" w:asciiTheme="minorHAnsi" w:hAnsiTheme="minorHAnsi" w:eastAsiaTheme="majorEastAsia" w:cstheme="minorHAnsi"/>
          <w:szCs w:val="21"/>
        </w:rPr>
        <w:t>参加阿德莱德</w:t>
      </w:r>
      <w:r>
        <w:rPr>
          <w:rFonts w:asciiTheme="minorHAnsi" w:hAnsiTheme="minorHAnsi" w:eastAsiaTheme="majorEastAsia" w:cstheme="minorHAnsi"/>
          <w:szCs w:val="21"/>
        </w:rPr>
        <w:t>大学</w:t>
      </w:r>
      <w:r>
        <w:rPr>
          <w:rFonts w:hint="eastAsia" w:asciiTheme="minorHAnsi" w:hAnsiTheme="minorHAnsi" w:eastAsiaTheme="majorEastAsia" w:cstheme="minorHAnsi"/>
          <w:szCs w:val="21"/>
        </w:rPr>
        <w:t>2019年春季访学项目的学生可选报两类课程</w:t>
      </w:r>
      <w:r>
        <w:rPr>
          <w:rFonts w:asciiTheme="minorHAnsi" w:hAnsiTheme="minorHAnsi" w:eastAsiaTheme="majorEastAsia" w:cstheme="minorHAnsi"/>
          <w:szCs w:val="21"/>
        </w:rPr>
        <w:t>：</w:t>
      </w:r>
      <w:r>
        <w:rPr>
          <w:rFonts w:hint="eastAsia" w:asciiTheme="minorHAnsi" w:hAnsiTheme="minorHAnsi" w:eastAsiaTheme="majorEastAsia" w:cstheme="minorHAnsi"/>
          <w:szCs w:val="21"/>
          <w:u w:val="single"/>
        </w:rPr>
        <w:t>通用学术英语课程（GEAP, General English for Academic Purposes）</w:t>
      </w:r>
      <w:r>
        <w:rPr>
          <w:rFonts w:hint="eastAsia" w:asciiTheme="minorHAnsi" w:hAnsiTheme="minorHAnsi" w:eastAsiaTheme="majorEastAsia" w:cstheme="minorHAnsi"/>
          <w:szCs w:val="21"/>
        </w:rPr>
        <w:t>及</w:t>
      </w:r>
      <w:r>
        <w:rPr>
          <w:rFonts w:hint="eastAsia" w:asciiTheme="minorHAnsi" w:hAnsiTheme="minorHAnsi" w:eastAsiaTheme="majorEastAsia" w:cstheme="minorHAnsi"/>
          <w:szCs w:val="21"/>
          <w:u w:val="single"/>
        </w:rPr>
        <w:t>大学专业学分课程</w:t>
      </w:r>
      <w:r>
        <w:rPr>
          <w:rFonts w:hint="eastAsia" w:asciiTheme="minorHAnsi" w:hAnsiTheme="minorHAnsi" w:eastAsiaTheme="majorEastAsia" w:cstheme="minorHAnsi"/>
          <w:szCs w:val="21"/>
        </w:rPr>
        <w:t>。项目学生与阿德莱德大学在读学生混合编班，由阿德莱德大学进行统一的学术管理与学术考核，获得阿德莱德大学正式成绩单。</w:t>
      </w:r>
    </w:p>
    <w:p>
      <w:pPr>
        <w:widowControl/>
        <w:spacing w:line="360" w:lineRule="auto"/>
        <w:ind w:firstLine="420" w:firstLineChars="200"/>
        <w:jc w:val="left"/>
        <w:rPr>
          <w:rFonts w:hint="eastAsia" w:asciiTheme="minorHAnsi" w:hAnsiTheme="minorHAnsi" w:eastAsiaTheme="majorEastAsia" w:cstheme="minorHAnsi"/>
          <w:szCs w:val="21"/>
        </w:rPr>
      </w:pPr>
    </w:p>
    <w:p>
      <w:pPr>
        <w:spacing w:line="360" w:lineRule="auto"/>
        <w:rPr>
          <w:rFonts w:hint="eastAsia" w:asciiTheme="minorHAnsi" w:hAnsiTheme="minorHAnsi" w:eastAsiaTheme="majorEastAsia" w:cstheme="minorHAnsi"/>
          <w:bCs/>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u w:val="single"/>
        </w:rPr>
        <w:t>第一类：</w:t>
      </w:r>
      <w:r>
        <w:rPr>
          <w:rFonts w:hint="eastAsia" w:asciiTheme="minorHAnsi" w:hAnsiTheme="minorHAnsi" w:eastAsiaTheme="majorEastAsia" w:cstheme="minorHAnsi"/>
          <w:szCs w:val="21"/>
          <w:u w:val="single"/>
        </w:rPr>
        <w:t>通用学术英语</w:t>
      </w:r>
      <w:r>
        <w:rPr>
          <w:rFonts w:asciiTheme="minorHAnsi" w:hAnsiTheme="minorHAnsi" w:eastAsiaTheme="majorEastAsia" w:cstheme="minorHAnsi"/>
          <w:szCs w:val="21"/>
          <w:u w:val="single"/>
        </w:rPr>
        <w:t>课程</w:t>
      </w:r>
    </w:p>
    <w:p>
      <w:pPr>
        <w:widowControl/>
        <w:spacing w:line="360" w:lineRule="auto"/>
        <w:ind w:left="420" w:left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日期：2019年3月18日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201</w:t>
      </w:r>
      <w:r>
        <w:rPr>
          <w:rFonts w:hint="eastAsia" w:asciiTheme="minorHAnsi" w:hAnsiTheme="minorHAnsi" w:eastAsiaTheme="majorEastAsia" w:cstheme="minorHAnsi"/>
          <w:szCs w:val="21"/>
          <w:lang w:val="en-US" w:eastAsia="zh-CN"/>
        </w:rPr>
        <w:t>9</w:t>
      </w:r>
      <w:r>
        <w:rPr>
          <w:rFonts w:hint="eastAsia" w:asciiTheme="minorHAnsi" w:hAnsiTheme="minorHAnsi" w:eastAsiaTheme="majorEastAsia" w:cstheme="minorHAnsi"/>
          <w:szCs w:val="21"/>
        </w:rPr>
        <w:t>年7月5日</w:t>
      </w:r>
    </w:p>
    <w:p>
      <w:pPr>
        <w:spacing w:line="360" w:lineRule="auto"/>
        <w:ind w:firstLine="420" w:firstLineChars="200"/>
        <w:rPr>
          <w:rFonts w:hint="eastAsia" w:asciiTheme="minorHAnsi" w:hAnsiTheme="minorHAnsi" w:eastAsiaTheme="majorEastAsia" w:cstheme="minorHAnsi"/>
          <w:kern w:val="0"/>
          <w:szCs w:val="21"/>
        </w:rPr>
      </w:pPr>
      <w:r>
        <w:rPr>
          <w:rFonts w:asciiTheme="minorHAnsi" w:hAnsiTheme="minorHAnsi" w:eastAsiaTheme="majorEastAsia" w:cstheme="minorHAnsi"/>
          <w:szCs w:val="21"/>
        </w:rPr>
        <w:t>本课程由</w:t>
      </w:r>
      <w:r>
        <w:rPr>
          <w:rFonts w:hint="eastAsia" w:asciiTheme="minorHAnsi" w:hAnsiTheme="minorHAnsi" w:eastAsiaTheme="majorEastAsia" w:cstheme="minorHAnsi"/>
          <w:bCs/>
          <w:szCs w:val="21"/>
        </w:rPr>
        <w:t>阿德莱德大学的英语语言中心（ELC）开设，</w:t>
      </w:r>
      <w:r>
        <w:rPr>
          <w:rFonts w:asciiTheme="minorHAnsi" w:hAnsiTheme="minorHAnsi" w:eastAsiaTheme="majorEastAsia" w:cstheme="minorHAnsi"/>
          <w:szCs w:val="21"/>
        </w:rPr>
        <w:t>旨在提升学生的英语综合运用能力</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满足求学</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就业与日程沟通等多方面需求</w:t>
      </w:r>
      <w:r>
        <w:rPr>
          <w:rFonts w:hint="eastAsia" w:asciiTheme="minorHAnsi" w:hAnsiTheme="minorHAnsi" w:eastAsiaTheme="majorEastAsia" w:cstheme="minorHAnsi"/>
          <w:szCs w:val="21"/>
        </w:rPr>
        <w:t>。同时</w:t>
      </w:r>
      <w:r>
        <w:rPr>
          <w:rFonts w:asciiTheme="minorHAnsi" w:hAnsiTheme="minorHAnsi" w:eastAsiaTheme="majorEastAsia" w:cstheme="minorHAnsi"/>
          <w:szCs w:val="21"/>
        </w:rPr>
        <w:t>通过</w:t>
      </w:r>
      <w:r>
        <w:rPr>
          <w:rFonts w:asciiTheme="minorHAnsi" w:hAnsiTheme="minorHAnsi" w:eastAsiaTheme="majorEastAsia" w:cstheme="minorHAnsi"/>
          <w:kern w:val="0"/>
          <w:szCs w:val="21"/>
        </w:rPr>
        <w:t>与来自世界各地的同学一起学习，</w:t>
      </w:r>
      <w:r>
        <w:rPr>
          <w:rFonts w:hint="eastAsia" w:asciiTheme="minorHAnsi" w:hAnsiTheme="minorHAnsi" w:eastAsiaTheme="majorEastAsia" w:cstheme="minorHAnsi"/>
          <w:kern w:val="0"/>
          <w:szCs w:val="21"/>
        </w:rPr>
        <w:t>快速提高学生的沟通交流能力。</w:t>
      </w:r>
    </w:p>
    <w:p>
      <w:pPr>
        <w:spacing w:line="360" w:lineRule="auto"/>
        <w:ind w:firstLine="420" w:firstLineChars="200"/>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课程从入门至高级共分为5个级别，学生需在入学后进行语言测试，以确定参加哪个级别的课程。课程</w:t>
      </w:r>
      <w:r>
        <w:rPr>
          <w:rFonts w:asciiTheme="minorHAnsi" w:hAnsiTheme="minorHAnsi" w:eastAsiaTheme="majorEastAsia" w:cstheme="minorHAnsi"/>
          <w:szCs w:val="21"/>
        </w:rPr>
        <w:t>每周约</w:t>
      </w:r>
      <w:r>
        <w:rPr>
          <w:rFonts w:hint="eastAsia" w:asciiTheme="minorHAnsi" w:hAnsiTheme="minorHAnsi" w:eastAsiaTheme="majorEastAsia" w:cstheme="minorHAnsi"/>
          <w:szCs w:val="21"/>
        </w:rPr>
        <w:t>20</w:t>
      </w:r>
      <w:r>
        <w:rPr>
          <w:rFonts w:asciiTheme="minorHAnsi" w:hAnsiTheme="minorHAnsi" w:eastAsiaTheme="majorEastAsia" w:cstheme="minorHAnsi"/>
          <w:szCs w:val="21"/>
        </w:rPr>
        <w:t>个学时，授课时间通常为</w:t>
      </w:r>
      <w:r>
        <w:rPr>
          <w:rFonts w:hint="eastAsia" w:asciiTheme="minorHAnsi" w:hAnsiTheme="minorHAnsi" w:eastAsiaTheme="majorEastAsia" w:cstheme="minorHAnsi"/>
          <w:szCs w:val="21"/>
        </w:rPr>
        <w:t>9点至13点，或者13点至17点。除听、说、读、写等基本英语技能之外，</w:t>
      </w:r>
      <w:r>
        <w:rPr>
          <w:rFonts w:hint="eastAsia" w:asciiTheme="minorHAnsi" w:hAnsiTheme="minorHAnsi" w:eastAsiaTheme="majorEastAsia" w:cstheme="minorHAnsi"/>
          <w:bCs/>
          <w:szCs w:val="21"/>
        </w:rPr>
        <w:t>学生还可根据自己的兴趣与实际需求选修一门课程：如全球沟通技巧、全球公民、澳洲研究与流行文化、TOEFL/IELTS预备、高级阅读写作等等。</w:t>
      </w:r>
    </w:p>
    <w:p>
      <w:pPr>
        <w:spacing w:line="360" w:lineRule="auto"/>
        <w:ind w:firstLine="420" w:firstLineChars="200"/>
        <w:rPr>
          <w:rFonts w:hint="eastAsia" w:asciiTheme="minorHAnsi" w:hAnsiTheme="minorHAnsi" w:eastAsiaTheme="majorEastAsia" w:cstheme="minorHAnsi"/>
          <w:bCs/>
          <w:szCs w:val="21"/>
        </w:rPr>
      </w:pPr>
      <w:r>
        <w:drawing>
          <wp:anchor distT="0" distB="0" distL="114300" distR="114300" simplePos="0" relativeHeight="251660288" behindDoc="0" locked="0" layoutInCell="1" allowOverlap="1">
            <wp:simplePos x="0" y="0"/>
            <wp:positionH relativeFrom="column">
              <wp:posOffset>90170</wp:posOffset>
            </wp:positionH>
            <wp:positionV relativeFrom="paragraph">
              <wp:posOffset>852805</wp:posOffset>
            </wp:positionV>
            <wp:extent cx="5067300" cy="207835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067300" cy="2078355"/>
                    </a:xfrm>
                    <a:prstGeom prst="rect">
                      <a:avLst/>
                    </a:prstGeom>
                  </pic:spPr>
                </pic:pic>
              </a:graphicData>
            </a:graphic>
          </wp:anchor>
        </w:drawing>
      </w:r>
      <w:r>
        <w:rPr>
          <w:rFonts w:hint="eastAsia" w:asciiTheme="minorHAnsi" w:hAnsiTheme="minorHAnsi" w:eastAsiaTheme="majorEastAsia" w:cstheme="minorHAnsi"/>
          <w:bCs/>
          <w:szCs w:val="21"/>
        </w:rPr>
        <w:t>课余时间，学生还有机会参加丰富多彩的社会文化活动，比如观看足球比赛、游玩蹦床公园、前往当地特色餐厅品尝美食、参加沙滩排球、与国际学生进行咖啡社交活动等。</w:t>
      </w:r>
    </w:p>
    <w:p>
      <w:pPr>
        <w:spacing w:line="360" w:lineRule="auto"/>
        <w:ind w:firstLine="420" w:firstLineChars="200"/>
        <w:rPr>
          <w:rFonts w:hint="eastAsia" w:asciiTheme="minorHAnsi" w:hAnsiTheme="minorHAnsi" w:eastAsiaTheme="majorEastAsia" w:cstheme="minorHAnsi"/>
          <w:bCs/>
          <w:szCs w:val="21"/>
        </w:rPr>
      </w:pPr>
    </w:p>
    <w:p>
      <w:pPr>
        <w:widowControl/>
        <w:spacing w:line="360" w:lineRule="auto"/>
        <w:ind w:firstLine="420" w:firstLineChars="200"/>
        <w:jc w:val="left"/>
        <w:rPr>
          <w:rFonts w:asciiTheme="minorHAnsi" w:hAnsiTheme="minorHAnsi" w:eastAsiaTheme="majorEastAsia" w:cstheme="minorHAnsi"/>
          <w:szCs w:val="21"/>
          <w:u w:val="single"/>
        </w:rPr>
      </w:pPr>
      <w:r>
        <w:rPr>
          <w:rFonts w:asciiTheme="minorHAnsi" w:hAnsiTheme="minorHAnsi" w:eastAsiaTheme="majorEastAsia" w:cstheme="minorHAnsi"/>
          <w:szCs w:val="21"/>
          <w:u w:val="single"/>
        </w:rPr>
        <w:t>第二</w:t>
      </w:r>
      <w:r>
        <w:rPr>
          <w:rFonts w:hint="eastAsia" w:asciiTheme="minorHAnsi" w:hAnsiTheme="minorHAnsi" w:eastAsiaTheme="majorEastAsia" w:cstheme="minorHAnsi"/>
          <w:szCs w:val="21"/>
          <w:u w:val="single"/>
        </w:rPr>
        <w:t>类</w:t>
      </w:r>
      <w:r>
        <w:rPr>
          <w:rFonts w:asciiTheme="minorHAnsi" w:hAnsiTheme="minorHAnsi" w:eastAsiaTheme="majorEastAsia" w:cstheme="minorHAnsi"/>
          <w:szCs w:val="21"/>
          <w:u w:val="single"/>
        </w:rPr>
        <w:t>：大学</w:t>
      </w:r>
      <w:r>
        <w:rPr>
          <w:rFonts w:hint="eastAsia" w:asciiTheme="minorHAnsi" w:hAnsiTheme="minorHAnsi" w:eastAsiaTheme="majorEastAsia" w:cstheme="minorHAnsi"/>
          <w:szCs w:val="21"/>
          <w:u w:val="single"/>
        </w:rPr>
        <w:t>专业</w:t>
      </w:r>
      <w:r>
        <w:rPr>
          <w:rFonts w:asciiTheme="minorHAnsi" w:hAnsiTheme="minorHAnsi" w:eastAsiaTheme="majorEastAsia" w:cstheme="minorHAnsi"/>
          <w:szCs w:val="21"/>
          <w:u w:val="single"/>
        </w:rPr>
        <w:t>学分课程</w:t>
      </w:r>
    </w:p>
    <w:p>
      <w:pPr>
        <w:spacing w:line="360" w:lineRule="auto"/>
        <w:ind w:left="420" w:leftChars="200"/>
        <w:rPr>
          <w:rFonts w:asciiTheme="minorHAnsi" w:hAnsiTheme="minorHAnsi" w:eastAsiaTheme="majorEastAsia" w:cstheme="minorHAnsi"/>
          <w:szCs w:val="21"/>
        </w:rPr>
      </w:pPr>
      <w:r>
        <w:rPr>
          <w:rFonts w:hint="eastAsia" w:asciiTheme="minorHAnsi" w:hAnsiTheme="minorHAnsi" w:eastAsiaTheme="majorEastAsia" w:cstheme="minorHAnsi"/>
          <w:szCs w:val="21"/>
        </w:rPr>
        <w:t>日期：2019年3月4日 – 2019年7月6日（其中6月22日-7月6日为考试）</w:t>
      </w:r>
      <w:r>
        <w:rPr>
          <w:rFonts w:hint="eastAsia" w:asciiTheme="minorHAnsi" w:hAnsiTheme="minorHAnsi" w:eastAsiaTheme="majorEastAsia" w:cstheme="minorHAnsi"/>
          <w:szCs w:val="21"/>
        </w:rPr>
        <w:br w:type="textWrapping"/>
      </w:r>
      <w:r>
        <w:rPr>
          <w:rFonts w:asciiTheme="minorHAnsi" w:hAnsiTheme="minorHAnsi" w:eastAsiaTheme="majorEastAsia" w:cstheme="minorHAnsi"/>
          <w:szCs w:val="21"/>
        </w:rPr>
        <w:t>英文</w:t>
      </w:r>
      <w:r>
        <w:rPr>
          <w:rFonts w:hint="eastAsia" w:asciiTheme="minorHAnsi" w:hAnsiTheme="minorHAnsi" w:eastAsiaTheme="majorEastAsia" w:cstheme="minorHAnsi"/>
          <w:szCs w:val="21"/>
        </w:rPr>
        <w:t>标准化考试成绩达到项目要求</w:t>
      </w:r>
      <w:r>
        <w:rPr>
          <w:rFonts w:asciiTheme="minorHAnsi" w:hAnsiTheme="minorHAnsi" w:eastAsiaTheme="majorEastAsia" w:cstheme="minorHAnsi"/>
          <w:szCs w:val="21"/>
        </w:rPr>
        <w:t>并希望提高专业水平的同学，通过</w:t>
      </w:r>
      <w:r>
        <w:rPr>
          <w:rFonts w:hint="eastAsia" w:asciiTheme="minorHAnsi" w:hAnsiTheme="minorHAnsi" w:eastAsiaTheme="majorEastAsia" w:cstheme="minorHAnsi"/>
          <w:szCs w:val="21"/>
        </w:rPr>
        <w:t>本校、全美国际教</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育协会以及阿德莱德大学的共同</w:t>
      </w:r>
      <w:r>
        <w:rPr>
          <w:rFonts w:asciiTheme="minorHAnsi" w:hAnsiTheme="minorHAnsi" w:eastAsiaTheme="majorEastAsia" w:cstheme="minorHAnsi"/>
          <w:szCs w:val="21"/>
        </w:rPr>
        <w:t>选拔后，</w:t>
      </w:r>
      <w:r>
        <w:rPr>
          <w:rFonts w:hint="eastAsia" w:asciiTheme="minorHAnsi" w:hAnsiTheme="minorHAnsi" w:eastAsiaTheme="majorEastAsia" w:cstheme="minorHAnsi"/>
          <w:szCs w:val="21"/>
        </w:rPr>
        <w:t>可以与阿德莱德大学</w:t>
      </w:r>
      <w:r>
        <w:rPr>
          <w:rFonts w:asciiTheme="minorHAnsi" w:hAnsiTheme="minorHAnsi" w:eastAsiaTheme="majorEastAsia" w:cstheme="minorHAnsi"/>
          <w:szCs w:val="21"/>
        </w:rPr>
        <w:t>的学位学生一起学习</w:t>
      </w:r>
      <w:r>
        <w:rPr>
          <w:rFonts w:hint="eastAsia" w:asciiTheme="minorHAnsi" w:hAnsiTheme="minorHAnsi" w:eastAsiaTheme="majorEastAsia" w:cstheme="minorHAnsi"/>
          <w:szCs w:val="21"/>
        </w:rPr>
        <w:t>与本专业相关的</w:t>
      </w:r>
      <w:r>
        <w:rPr>
          <w:rFonts w:asciiTheme="minorHAnsi" w:hAnsiTheme="minorHAnsi" w:eastAsiaTheme="majorEastAsia" w:cstheme="minorHAnsi"/>
          <w:szCs w:val="21"/>
        </w:rPr>
        <w:t>学分课程</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并获得阿德莱德大学的正式学分</w:t>
      </w:r>
      <w:r>
        <w:rPr>
          <w:rFonts w:hint="eastAsia" w:asciiTheme="minorHAnsi" w:hAnsiTheme="minorHAnsi" w:eastAsiaTheme="majorEastAsia" w:cstheme="minorHAnsi"/>
          <w:szCs w:val="21"/>
        </w:rPr>
        <w:t>。</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学生每学期需选择4门专业课（对应12个学分）或3门课（对应9个学分）。可选课程的范围包括人文学科、工程、计算机、数理、健康科学、科学技术、商业管理等，国内大学本科生与研究生均可申请。课程标号为1000-3999的课程为本科课程，5000-7999的课程为研究生课程，标号为4000-4999</w:t>
      </w:r>
      <w:r>
        <w:rPr>
          <w:rFonts w:asciiTheme="minorHAnsi" w:hAnsiTheme="minorHAnsi" w:eastAsiaTheme="majorEastAsia" w:cstheme="minorHAnsi"/>
          <w:szCs w:val="21"/>
        </w:rPr>
        <w:t>的荣誉学位</w:t>
      </w:r>
      <w:r>
        <w:rPr>
          <w:rFonts w:hint="eastAsia" w:asciiTheme="minorHAnsi" w:hAnsiTheme="minorHAnsi" w:eastAsiaTheme="majorEastAsia" w:cstheme="minorHAnsi"/>
          <w:szCs w:val="21"/>
        </w:rPr>
        <w:t>课程不对访学生开放。了解更多关于选择课程的信息，可查阅</w:t>
      </w:r>
      <w:r>
        <w:fldChar w:fldCharType="begin"/>
      </w:r>
      <w:r>
        <w:instrText xml:space="preserve"> HYPERLINK "https://www.adelaide.edu.au/inbound-study-abroad/choosing/" </w:instrText>
      </w:r>
      <w:r>
        <w:fldChar w:fldCharType="separate"/>
      </w:r>
      <w:r>
        <w:rPr>
          <w:rStyle w:val="13"/>
          <w:rFonts w:asciiTheme="minorHAnsi" w:hAnsiTheme="minorHAnsi" w:eastAsiaTheme="majorEastAsia" w:cstheme="minorHAnsi"/>
          <w:szCs w:val="21"/>
        </w:rPr>
        <w:t>https://www.adelaide.edu.au/inbound-study-abroad/choosing/</w:t>
      </w:r>
      <w:r>
        <w:rPr>
          <w:rStyle w:val="13"/>
          <w:rFonts w:asciiTheme="minorHAnsi" w:hAnsiTheme="minorHAnsi" w:eastAsiaTheme="majorEastAsia" w:cstheme="minorHAnsi"/>
          <w:szCs w:val="21"/>
        </w:rPr>
        <w:fldChar w:fldCharType="end"/>
      </w:r>
      <w:r>
        <w:rPr>
          <w:rFonts w:hint="eastAsia" w:asciiTheme="minorHAnsi" w:hAnsiTheme="minorHAnsi" w:eastAsiaTheme="majorEastAsia" w:cstheme="minorHAnsi"/>
          <w:szCs w:val="21"/>
        </w:rPr>
        <w:t xml:space="preserve"> </w:t>
      </w:r>
    </w:p>
    <w:p>
      <w:pPr>
        <w:spacing w:line="360" w:lineRule="auto"/>
        <w:ind w:firstLine="420" w:firstLineChars="200"/>
        <w:rPr>
          <w:rFonts w:hint="eastAsia" w:asciiTheme="minorHAnsi" w:hAnsiTheme="minorHAnsi" w:eastAsiaTheme="majorEastAsia" w:cstheme="minorHAnsi"/>
          <w:bCs/>
          <w:szCs w:val="21"/>
        </w:rPr>
      </w:pPr>
    </w:p>
    <w:p>
      <w:pPr>
        <w:spacing w:line="360" w:lineRule="auto"/>
        <w:ind w:firstLine="440" w:firstLineChars="200"/>
        <w:rPr>
          <w:rFonts w:hint="eastAsia" w:asciiTheme="minorHAnsi" w:hAnsiTheme="minorHAnsi" w:eastAsiaTheme="majorEastAsia" w:cstheme="minorHAnsi"/>
          <w:szCs w:val="21"/>
        </w:rPr>
      </w:pPr>
      <w:r>
        <w:rPr>
          <w:rFonts w:hint="eastAsia" w:cs="Calibri" w:asciiTheme="minorHAnsi" w:hAnsiTheme="minorHAnsi"/>
          <w:sz w:val="22"/>
          <w:szCs w:val="22"/>
        </w:rPr>
        <w:t>参加语言和学分课程的学生均可获得</w:t>
      </w:r>
      <w:r>
        <w:rPr>
          <w:rFonts w:hint="eastAsia" w:asciiTheme="minorHAnsi" w:hAnsiTheme="minorHAnsi" w:eastAsiaTheme="majorEastAsia" w:cstheme="minorHAnsi"/>
          <w:szCs w:val="21"/>
        </w:rPr>
        <w:t>阿德莱德大学</w:t>
      </w:r>
      <w:r>
        <w:rPr>
          <w:rFonts w:hint="eastAsia" w:cs="Calibri" w:asciiTheme="minorHAnsi" w:hAnsiTheme="minorHAnsi"/>
          <w:sz w:val="22"/>
          <w:szCs w:val="22"/>
        </w:rPr>
        <w:t>正式注册的学生证，凭借学生证可在项目期内，按校方规定使用学校的校园设施与教育资源，包括图书馆、健身房、活动中心等。 语言课程学生将入住由校方管理并安排的寄宿家庭（含餐）；学分课程的学生将入住校外公寓。</w:t>
      </w:r>
      <w:r>
        <w:rPr>
          <w:rFonts w:cs="Calibri" w:asciiTheme="minorHAnsi" w:hAnsiTheme="minorHAnsi"/>
          <w:sz w:val="22"/>
          <w:szCs w:val="22"/>
        </w:rPr>
        <w:t xml:space="preserve"> </w:t>
      </w:r>
      <w:r>
        <w:rPr>
          <w:rFonts w:hint="eastAsia" w:asciiTheme="minorHAnsi" w:hAnsiTheme="minorHAnsi" w:eastAsiaTheme="majorEastAsia" w:cstheme="minorHAnsi"/>
          <w:szCs w:val="21"/>
        </w:rPr>
        <w:t xml:space="preserve">   </w:t>
      </w:r>
    </w:p>
    <w:p>
      <w:pPr>
        <w:spacing w:line="360" w:lineRule="auto"/>
        <w:ind w:firstLine="420" w:firstLineChars="200"/>
        <w:rPr>
          <w:rFonts w:hint="eastAsia" w:asciiTheme="minorHAnsi" w:hAnsiTheme="minorHAnsi" w:eastAsiaTheme="majorEastAsia" w:cs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顺利完成所有课程，并通过学术考核的学生，将获得阿德莱德大学出具的正式成绩单及学习证明。</w:t>
      </w:r>
    </w:p>
    <w:p>
      <w:pPr>
        <w:ind w:firstLine="420" w:firstLineChars="200"/>
        <w:rPr>
          <w:rFonts w:ascii="Calibri" w:hAnsi="Calibri" w:cs="Calibri"/>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通用学术英语课程：约9,055澳元（约合人民币4.5万元）</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大学专业学分课程：1.08-1.38万澳元（约合人民币5.4-6.9万元）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学费、医疗保险费和项目设计与管理费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w:t>
            </w:r>
            <w:r>
              <w:rPr>
                <w:rFonts w:hint="eastAsia" w:cs="Calibri" w:asciiTheme="minorHAnsi" w:hAnsiTheme="minorHAnsi"/>
                <w:color w:val="000000"/>
                <w:sz w:val="22"/>
                <w:szCs w:val="22"/>
              </w:rPr>
              <w:t>住宿费、</w:t>
            </w:r>
            <w:r>
              <w:rPr>
                <w:rFonts w:hint="eastAsia" w:asciiTheme="minorHAnsi" w:hAnsiTheme="minorHAnsi" w:eastAsiaTheme="majorEastAsia" w:cstheme="minorHAnsi"/>
                <w:szCs w:val="21"/>
              </w:rPr>
              <w:t>个人生活费</w:t>
            </w:r>
          </w:p>
        </w:tc>
      </w:tr>
    </w:tbl>
    <w:p>
      <w:pPr>
        <w:spacing w:line="360" w:lineRule="auto"/>
        <w:ind w:firstLine="420" w:firstLineChars="200"/>
        <w:rPr>
          <w:rFonts w:asciiTheme="minorHAnsi" w:hAnsiTheme="minorHAnsi" w:eastAsiaTheme="majorEastAsia" w:cstheme="minorHAnsi"/>
          <w:szCs w:val="21"/>
        </w:rPr>
      </w:pPr>
    </w:p>
    <w:p>
      <w:pPr>
        <w:pStyle w:val="20"/>
        <w:widowControl/>
        <w:numPr>
          <w:ilvl w:val="0"/>
          <w:numId w:val="1"/>
        </w:numPr>
        <w:spacing w:line="360" w:lineRule="auto"/>
        <w:ind w:firstLineChars="0"/>
        <w:jc w:val="left"/>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选拔要求</w:t>
      </w:r>
    </w:p>
    <w:p>
      <w:pPr>
        <w:pStyle w:val="20"/>
        <w:numPr>
          <w:ilvl w:val="0"/>
          <w:numId w:val="3"/>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仅限本校全日制在校生；且成绩优异、道德品质好，在校期间未受过纪律处分，身心健康，能顺利完成海外学习任务；</w:t>
      </w:r>
    </w:p>
    <w:p>
      <w:pPr>
        <w:pStyle w:val="20"/>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申请</w:t>
      </w:r>
      <w:r>
        <w:rPr>
          <w:rFonts w:asciiTheme="minorHAnsi" w:hAnsiTheme="minorHAnsi" w:eastAsiaTheme="majorEastAsia" w:cstheme="minorHAnsi"/>
          <w:szCs w:val="21"/>
        </w:rPr>
        <w:t>条件</w:t>
      </w:r>
      <w:r>
        <w:rPr>
          <w:rFonts w:hint="eastAsia" w:asciiTheme="minorHAnsi" w:hAnsiTheme="minorHAnsi" w:eastAsiaTheme="majorEastAsia" w:cstheme="minorHAnsi"/>
          <w:szCs w:val="21"/>
        </w:rPr>
        <w:t>：</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 通用学术英语课程：英语基础良好，入学后进行语言测试分级</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 参加大学专业学分课程，申请者需为大二以上本科生或研究生；英语水平需达到</w:t>
      </w:r>
      <w:r>
        <w:rPr>
          <w:rFonts w:asciiTheme="minorHAnsi" w:hAnsiTheme="minorHAnsi" w:eastAsiaTheme="majorEastAsia" w:cstheme="minorHAnsi"/>
          <w:szCs w:val="21"/>
        </w:rPr>
        <w:t>雅思</w:t>
      </w:r>
      <w:r>
        <w:rPr>
          <w:rFonts w:hint="eastAsia" w:asciiTheme="minorHAnsi" w:hAnsiTheme="minorHAnsi" w:eastAsiaTheme="majorEastAsia" w:cstheme="minorHAnsi"/>
          <w:szCs w:val="21"/>
        </w:rPr>
        <w:t>6.5（单项不低于6.0）或托福79（写作不低于21、口语不低于18、阅读与听力不低于13）；GPA不低于2.5（满分4）</w:t>
      </w:r>
      <w:r>
        <w:rPr>
          <w:rFonts w:asciiTheme="minorHAnsi" w:hAnsiTheme="minorHAnsi" w:eastAsiaTheme="majorEastAsia" w:cstheme="minorHAnsi"/>
          <w:szCs w:val="21"/>
        </w:rPr>
        <w:t xml:space="preserve"> </w:t>
      </w:r>
    </w:p>
    <w:p>
      <w:pPr>
        <w:pStyle w:val="20"/>
        <w:numPr>
          <w:ilvl w:val="0"/>
          <w:numId w:val="3"/>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家庭具有一定经济基础，能够提供访学所需学费及生活费；</w:t>
      </w:r>
    </w:p>
    <w:p>
      <w:pPr>
        <w:pStyle w:val="20"/>
        <w:numPr>
          <w:ilvl w:val="0"/>
          <w:numId w:val="3"/>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通过全美国际教育协会的项目面试、澳方大学的学术审核、以及我校院系及国际交流处的派出资格审核。</w:t>
      </w:r>
    </w:p>
    <w:p>
      <w:pPr>
        <w:spacing w:line="360" w:lineRule="auto"/>
        <w:rPr>
          <w:rFonts w:asciiTheme="minorHAnsi" w:hAnsiTheme="minorHAnsi" w:eastAsiaTheme="majorEastAsia" w:cstheme="minorHAnsi"/>
          <w:szCs w:val="21"/>
        </w:rPr>
      </w:pPr>
    </w:p>
    <w:p>
      <w:pPr>
        <w:pStyle w:val="20"/>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cs="宋体"/>
          <w:b/>
          <w:bCs/>
          <w:sz w:val="21"/>
          <w:szCs w:val="21"/>
          <w:lang w:val="en-US" w:eastAsia="zh-CN"/>
        </w:rPr>
        <w:t>四</w:t>
      </w:r>
      <w:r>
        <w:rPr>
          <w:rFonts w:hint="eastAsia" w:ascii="宋体" w:hAnsi="宋体" w:eastAsia="宋体" w:cs="宋体"/>
          <w:b/>
          <w:bCs/>
          <w:sz w:val="21"/>
          <w:szCs w:val="21"/>
          <w:lang w:val="en-US" w:eastAsia="zh-CN"/>
        </w:rPr>
        <w:t>、</w:t>
      </w:r>
      <w:r>
        <w:rPr>
          <w:rFonts w:hint="eastAsia" w:ascii="宋体" w:hAnsi="宋体" w:eastAsia="宋体" w:cs="宋体"/>
          <w:b/>
          <w:kern w:val="0"/>
          <w:sz w:val="21"/>
          <w:szCs w:val="21"/>
        </w:rPr>
        <w:t>项目申请录取方式和报名流程</w:t>
      </w:r>
    </w:p>
    <w:p>
      <w:pPr>
        <w:spacing w:line="360" w:lineRule="auto"/>
        <w:jc w:val="left"/>
        <w:rPr>
          <w:rFonts w:hint="eastAsia" w:ascii="宋体" w:hAnsi="宋体" w:eastAsia="宋体" w:cs="宋体"/>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kern w:val="0"/>
          <w:sz w:val="21"/>
          <w:szCs w:val="21"/>
          <w:lang w:val="en-US" w:eastAsia="zh-CN"/>
        </w:rPr>
        <w:t>学生本人提出申请，在学校国际合作与交流处报名。报名方式：登陆“西安工程大学全球化学习项目与申请平台”（网址：</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"http://xpu.hikedu.com/"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http://xpu.hikedu.com/</w:t>
      </w:r>
      <w:r>
        <w:rPr>
          <w:rFonts w:hint="eastAsia" w:ascii="宋体" w:hAnsi="宋体" w:eastAsia="宋体" w:cs="宋体"/>
          <w:color w:val="0000FF"/>
          <w:sz w:val="21"/>
          <w:szCs w:val="21"/>
          <w:lang w:val="en-US" w:eastAsia="zh-CN"/>
        </w:rPr>
        <w:fldChar w:fldCharType="end"/>
      </w:r>
      <w:r>
        <w:rPr>
          <w:rFonts w:hint="eastAsia" w:ascii="宋体" w:hAnsi="宋体" w:eastAsia="宋体" w:cs="宋体"/>
          <w:kern w:val="0"/>
          <w:sz w:val="21"/>
          <w:szCs w:val="21"/>
          <w:lang w:val="en-US" w:eastAsia="zh-CN"/>
        </w:rPr>
        <w:t>），同时在在西安工程大学国际处网站（</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"http://international.xpu.edu.cn/"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http://international.xpu.edu.cn/</w:t>
      </w:r>
      <w:r>
        <w:rPr>
          <w:rFonts w:hint="eastAsia" w:ascii="宋体" w:hAnsi="宋体" w:eastAsia="宋体" w:cs="宋体"/>
          <w:color w:val="0000FF"/>
          <w:sz w:val="21"/>
          <w:szCs w:val="21"/>
          <w:lang w:val="en-US" w:eastAsia="zh-CN"/>
        </w:rPr>
        <w:fldChar w:fldCharType="end"/>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kern w:val="0"/>
          <w:sz w:val="21"/>
          <w:szCs w:val="21"/>
          <w:lang w:val="en-US" w:eastAsia="zh-CN"/>
        </w:rPr>
        <w:t>下载《西安工程大学学生出国（境）申请表》。打印填写找相关部门老师签字盖章后提交国际处。</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sz w:val="21"/>
          <w:szCs w:val="21"/>
        </w:rPr>
        <w:t>，填写《</w:t>
      </w:r>
      <w:r>
        <w:rPr>
          <w:rFonts w:hint="eastAsia" w:ascii="宋体" w:hAnsi="宋体" w:eastAsia="宋体" w:cs="宋体"/>
          <w:color w:val="000000"/>
          <w:sz w:val="21"/>
          <w:szCs w:val="21"/>
          <w:lang w:val="en-US" w:eastAsia="zh-CN"/>
        </w:rPr>
        <w:t>世界</w:t>
      </w:r>
      <w:r>
        <w:rPr>
          <w:rFonts w:hint="eastAsia" w:ascii="宋体" w:hAnsi="宋体" w:eastAsia="宋体" w:cs="宋体"/>
          <w:color w:val="000000"/>
          <w:sz w:val="21"/>
          <w:szCs w:val="21"/>
        </w:rPr>
        <w:t>名校访学201</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学年报名表》，网上报名的时间决定录取的顺序；</w:t>
      </w:r>
    </w:p>
    <w:p>
      <w:pPr>
        <w:pStyle w:val="20"/>
        <w:numPr>
          <w:ilvl w:val="0"/>
          <w:numId w:val="4"/>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学生申请资料经初步审核后，达到要求者参加面试，确定预录取名单；</w:t>
      </w:r>
    </w:p>
    <w:p>
      <w:pPr>
        <w:pStyle w:val="20"/>
        <w:numPr>
          <w:ilvl w:val="0"/>
          <w:numId w:val="4"/>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学生提交正式申请材料并缴纳项目费用，获得学校录取及签证后赴海外学习；</w:t>
      </w:r>
    </w:p>
    <w:p>
      <w:pPr>
        <w:numPr>
          <w:ilvl w:val="0"/>
          <w:numId w:val="4"/>
        </w:num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项目申请截止日期：201</w:t>
      </w:r>
      <w:r>
        <w:rPr>
          <w:rFonts w:hint="eastAsia" w:ascii="宋体" w:hAnsi="宋体" w:eastAsia="宋体" w:cs="宋体"/>
          <w:b/>
          <w:bCs/>
          <w:color w:val="000000"/>
          <w:sz w:val="21"/>
          <w:szCs w:val="21"/>
          <w:lang w:val="en-US" w:eastAsia="zh-CN"/>
        </w:rPr>
        <w:t>8</w:t>
      </w:r>
      <w:r>
        <w:rPr>
          <w:rFonts w:hint="eastAsia" w:ascii="宋体" w:hAnsi="宋体" w:eastAsia="宋体" w:cs="宋体"/>
          <w:b/>
          <w:bCs/>
          <w:color w:val="000000"/>
          <w:sz w:val="21"/>
          <w:szCs w:val="21"/>
        </w:rPr>
        <w:t>年</w:t>
      </w:r>
      <w:r>
        <w:rPr>
          <w:rFonts w:hint="eastAsia" w:ascii="宋体" w:hAnsi="宋体" w:cs="宋体"/>
          <w:b/>
          <w:bCs/>
          <w:color w:val="000000"/>
          <w:sz w:val="21"/>
          <w:szCs w:val="21"/>
          <w:lang w:val="en-US" w:eastAsia="zh-CN"/>
        </w:rPr>
        <w:t>11</w:t>
      </w:r>
      <w:r>
        <w:rPr>
          <w:rFonts w:hint="eastAsia" w:ascii="宋体" w:hAnsi="宋体" w:eastAsia="宋体" w:cs="宋体"/>
          <w:b/>
          <w:bCs/>
          <w:color w:val="000000"/>
          <w:sz w:val="21"/>
          <w:szCs w:val="21"/>
        </w:rPr>
        <w:t>月</w:t>
      </w:r>
      <w:r>
        <w:rPr>
          <w:rFonts w:hint="eastAsia" w:ascii="宋体" w:hAnsi="宋体" w:cs="宋体"/>
          <w:b/>
          <w:bCs/>
          <w:color w:val="000000"/>
          <w:sz w:val="21"/>
          <w:szCs w:val="21"/>
          <w:lang w:val="en-US" w:eastAsia="zh-CN"/>
        </w:rPr>
        <w:t>20</w:t>
      </w:r>
      <w:bookmarkStart w:id="0" w:name="_GoBack"/>
      <w:bookmarkEnd w:id="0"/>
      <w:r>
        <w:rPr>
          <w:rFonts w:hint="eastAsia" w:ascii="宋体" w:hAnsi="宋体" w:eastAsia="宋体" w:cs="宋体"/>
          <w:b/>
          <w:bCs/>
          <w:color w:val="000000"/>
          <w:sz w:val="21"/>
          <w:szCs w:val="21"/>
        </w:rPr>
        <w:t>日。</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五</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Style w:val="13"/>
          <w:rFonts w:hint="eastAsia" w:ascii="宋体" w:hAnsi="宋体" w:eastAsia="宋体" w:cs="宋体"/>
          <w:color w:val="0000FF"/>
          <w:sz w:val="21"/>
          <w:szCs w:val="21"/>
        </w:rPr>
        <w:fldChar w:fldCharType="begin"/>
      </w:r>
      <w:r>
        <w:rPr>
          <w:rStyle w:val="13"/>
          <w:rFonts w:hint="eastAsia" w:ascii="宋体" w:hAnsi="宋体" w:eastAsia="宋体" w:cs="宋体"/>
          <w:color w:val="0000FF"/>
          <w:sz w:val="21"/>
          <w:szCs w:val="21"/>
        </w:rPr>
        <w:instrText xml:space="preserve"> HYPERLINK "http://www.usiea.org" </w:instrText>
      </w:r>
      <w:r>
        <w:rPr>
          <w:rStyle w:val="13"/>
          <w:rFonts w:hint="eastAsia" w:ascii="宋体" w:hAnsi="宋体" w:eastAsia="宋体" w:cs="宋体"/>
          <w:color w:val="0000FF"/>
          <w:sz w:val="21"/>
          <w:szCs w:val="21"/>
        </w:rPr>
        <w:fldChar w:fldCharType="separate"/>
      </w:r>
      <w:r>
        <w:rPr>
          <w:rStyle w:val="13"/>
          <w:rFonts w:hint="eastAsia" w:ascii="宋体" w:hAnsi="宋体" w:eastAsia="宋体" w:cs="宋体"/>
          <w:color w:val="0000FF"/>
          <w:sz w:val="21"/>
          <w:szCs w:val="21"/>
        </w:rPr>
        <w:t>www.usiea.org</w:t>
      </w:r>
      <w:r>
        <w:rPr>
          <w:rStyle w:val="13"/>
          <w:rFonts w:hint="eastAsia" w:ascii="宋体" w:hAnsi="宋体" w:eastAsia="宋体" w:cs="宋体"/>
          <w:color w:val="0000FF"/>
          <w:sz w:val="21"/>
          <w:szCs w:val="21"/>
        </w:rPr>
        <w:fldChar w:fldCharType="end"/>
      </w:r>
      <w:r>
        <w:rPr>
          <w:rStyle w:val="13"/>
          <w:rFonts w:hint="eastAsia" w:ascii="宋体" w:hAnsi="宋体" w:eastAsia="宋体" w:cs="宋体"/>
          <w:color w:val="0000FF"/>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"mailto:visit_Adelaide@yeah.net" </w:instrText>
      </w:r>
      <w:r>
        <w:rPr>
          <w:rFonts w:hint="eastAsia" w:ascii="宋体" w:hAnsi="宋体" w:eastAsia="宋体" w:cs="宋体"/>
          <w:color w:val="0000FF"/>
          <w:sz w:val="21"/>
          <w:szCs w:val="21"/>
        </w:rPr>
        <w:fldChar w:fldCharType="separate"/>
      </w:r>
      <w:r>
        <w:rPr>
          <w:rStyle w:val="13"/>
          <w:rFonts w:hint="eastAsia" w:ascii="宋体" w:hAnsi="宋体" w:eastAsia="宋体" w:cs="宋体"/>
          <w:color w:val="0000FF"/>
          <w:sz w:val="21"/>
          <w:szCs w:val="21"/>
        </w:rPr>
        <w:t>visit_Adelaide@yeah.net</w:t>
      </w:r>
      <w:r>
        <w:rPr>
          <w:rStyle w:val="13"/>
          <w:rFonts w:hint="eastAsia" w:ascii="宋体" w:hAnsi="宋体" w:eastAsia="宋体" w:cs="宋体"/>
          <w:color w:val="0000FF"/>
          <w:sz w:val="21"/>
          <w:szCs w:val="21"/>
        </w:rPr>
        <w:fldChar w:fldCharType="end"/>
      </w:r>
      <w:r>
        <w:rPr>
          <w:rFonts w:hint="eastAsia" w:ascii="宋体" w:hAnsi="宋体" w:eastAsia="宋体" w:cs="宋体"/>
          <w:color w:val="0000FF"/>
          <w:sz w:val="21"/>
          <w:szCs w:val="21"/>
        </w:rPr>
        <w:t xml:space="preserve"> </w:t>
      </w:r>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964"/>
    <w:multiLevelType w:val="multilevel"/>
    <w:tmpl w:val="0AE6596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Theme="minorHAnsi" w:hAnsiTheme="minorHAnsi" w:cs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3CE4"/>
    <w:rsid w:val="0000590A"/>
    <w:rsid w:val="0000671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25B4"/>
    <w:rsid w:val="0005389A"/>
    <w:rsid w:val="00060047"/>
    <w:rsid w:val="000604B5"/>
    <w:rsid w:val="0006181E"/>
    <w:rsid w:val="00065242"/>
    <w:rsid w:val="00067CA3"/>
    <w:rsid w:val="00067D4B"/>
    <w:rsid w:val="00072EF4"/>
    <w:rsid w:val="000820F9"/>
    <w:rsid w:val="000840CC"/>
    <w:rsid w:val="00085152"/>
    <w:rsid w:val="0009206E"/>
    <w:rsid w:val="00094772"/>
    <w:rsid w:val="000954F4"/>
    <w:rsid w:val="00096443"/>
    <w:rsid w:val="00097A60"/>
    <w:rsid w:val="000A0A86"/>
    <w:rsid w:val="000A2A22"/>
    <w:rsid w:val="000A4030"/>
    <w:rsid w:val="000A5251"/>
    <w:rsid w:val="000A5300"/>
    <w:rsid w:val="000A6D50"/>
    <w:rsid w:val="000B1A29"/>
    <w:rsid w:val="000C2F7C"/>
    <w:rsid w:val="000C3F5B"/>
    <w:rsid w:val="000C4E56"/>
    <w:rsid w:val="000C5C18"/>
    <w:rsid w:val="000C7850"/>
    <w:rsid w:val="000C7F9A"/>
    <w:rsid w:val="000D3060"/>
    <w:rsid w:val="000D31AD"/>
    <w:rsid w:val="000D4BC5"/>
    <w:rsid w:val="000E1209"/>
    <w:rsid w:val="000E71FC"/>
    <w:rsid w:val="000E7915"/>
    <w:rsid w:val="000F10F6"/>
    <w:rsid w:val="000F140D"/>
    <w:rsid w:val="000F168E"/>
    <w:rsid w:val="000F699D"/>
    <w:rsid w:val="000F6E7C"/>
    <w:rsid w:val="001013E1"/>
    <w:rsid w:val="0010196F"/>
    <w:rsid w:val="001051AF"/>
    <w:rsid w:val="00106BA3"/>
    <w:rsid w:val="00110B1F"/>
    <w:rsid w:val="00110EDA"/>
    <w:rsid w:val="0011231F"/>
    <w:rsid w:val="00112EFC"/>
    <w:rsid w:val="001131EA"/>
    <w:rsid w:val="00116EF3"/>
    <w:rsid w:val="001202C4"/>
    <w:rsid w:val="00120A5E"/>
    <w:rsid w:val="0012340B"/>
    <w:rsid w:val="0012488E"/>
    <w:rsid w:val="00124B0D"/>
    <w:rsid w:val="00125024"/>
    <w:rsid w:val="00127C1E"/>
    <w:rsid w:val="00127FE8"/>
    <w:rsid w:val="00131D30"/>
    <w:rsid w:val="00132013"/>
    <w:rsid w:val="00134011"/>
    <w:rsid w:val="00135F93"/>
    <w:rsid w:val="00136FD6"/>
    <w:rsid w:val="00137744"/>
    <w:rsid w:val="00143294"/>
    <w:rsid w:val="0014584C"/>
    <w:rsid w:val="00146AB9"/>
    <w:rsid w:val="0015397A"/>
    <w:rsid w:val="00167799"/>
    <w:rsid w:val="00167C8D"/>
    <w:rsid w:val="00170451"/>
    <w:rsid w:val="00171DD2"/>
    <w:rsid w:val="00171E55"/>
    <w:rsid w:val="001738F0"/>
    <w:rsid w:val="00176F21"/>
    <w:rsid w:val="0017782E"/>
    <w:rsid w:val="00182E04"/>
    <w:rsid w:val="001834A2"/>
    <w:rsid w:val="00183A5C"/>
    <w:rsid w:val="00186190"/>
    <w:rsid w:val="00192C0F"/>
    <w:rsid w:val="001A0C7A"/>
    <w:rsid w:val="001A281F"/>
    <w:rsid w:val="001A692F"/>
    <w:rsid w:val="001A7D56"/>
    <w:rsid w:val="001B1730"/>
    <w:rsid w:val="001C1A51"/>
    <w:rsid w:val="001C6985"/>
    <w:rsid w:val="001D2C48"/>
    <w:rsid w:val="001D4042"/>
    <w:rsid w:val="001D458C"/>
    <w:rsid w:val="001D4EF4"/>
    <w:rsid w:val="001E31D7"/>
    <w:rsid w:val="001E5D98"/>
    <w:rsid w:val="001E6096"/>
    <w:rsid w:val="001F2D72"/>
    <w:rsid w:val="001F49A8"/>
    <w:rsid w:val="001F5524"/>
    <w:rsid w:val="001F7B64"/>
    <w:rsid w:val="00201963"/>
    <w:rsid w:val="00202030"/>
    <w:rsid w:val="00202A9E"/>
    <w:rsid w:val="00203BFF"/>
    <w:rsid w:val="002051AE"/>
    <w:rsid w:val="002133F2"/>
    <w:rsid w:val="00213D09"/>
    <w:rsid w:val="0021575D"/>
    <w:rsid w:val="0021711E"/>
    <w:rsid w:val="00217D0C"/>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62075"/>
    <w:rsid w:val="00264937"/>
    <w:rsid w:val="00271BCB"/>
    <w:rsid w:val="00275270"/>
    <w:rsid w:val="0028056A"/>
    <w:rsid w:val="00283BD2"/>
    <w:rsid w:val="002852EE"/>
    <w:rsid w:val="0029179F"/>
    <w:rsid w:val="00292326"/>
    <w:rsid w:val="00295361"/>
    <w:rsid w:val="00296348"/>
    <w:rsid w:val="00297E1A"/>
    <w:rsid w:val="002A402F"/>
    <w:rsid w:val="002A58ED"/>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2C2"/>
    <w:rsid w:val="002F1A53"/>
    <w:rsid w:val="002F3568"/>
    <w:rsid w:val="002F7AB9"/>
    <w:rsid w:val="0030157A"/>
    <w:rsid w:val="00302995"/>
    <w:rsid w:val="00303D3D"/>
    <w:rsid w:val="00305397"/>
    <w:rsid w:val="0031409D"/>
    <w:rsid w:val="00314B46"/>
    <w:rsid w:val="0031712B"/>
    <w:rsid w:val="0032092A"/>
    <w:rsid w:val="00321528"/>
    <w:rsid w:val="00321717"/>
    <w:rsid w:val="00321D5F"/>
    <w:rsid w:val="00330E7E"/>
    <w:rsid w:val="00330EF0"/>
    <w:rsid w:val="00332F34"/>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5BE8"/>
    <w:rsid w:val="003A6BB9"/>
    <w:rsid w:val="003B4151"/>
    <w:rsid w:val="003B669C"/>
    <w:rsid w:val="003B786E"/>
    <w:rsid w:val="003C6EF7"/>
    <w:rsid w:val="003D092D"/>
    <w:rsid w:val="003D0F24"/>
    <w:rsid w:val="003D0F7B"/>
    <w:rsid w:val="003D0FBC"/>
    <w:rsid w:val="003D0FE9"/>
    <w:rsid w:val="003D2BCE"/>
    <w:rsid w:val="003D4009"/>
    <w:rsid w:val="003D4037"/>
    <w:rsid w:val="003D4529"/>
    <w:rsid w:val="003D4B46"/>
    <w:rsid w:val="003D5F48"/>
    <w:rsid w:val="003E01B3"/>
    <w:rsid w:val="003E2C94"/>
    <w:rsid w:val="003E3199"/>
    <w:rsid w:val="003E4939"/>
    <w:rsid w:val="003E7DA0"/>
    <w:rsid w:val="003F050A"/>
    <w:rsid w:val="003F059B"/>
    <w:rsid w:val="003F50D1"/>
    <w:rsid w:val="003F5F88"/>
    <w:rsid w:val="00402E73"/>
    <w:rsid w:val="004048E8"/>
    <w:rsid w:val="0041273F"/>
    <w:rsid w:val="0042204E"/>
    <w:rsid w:val="00426325"/>
    <w:rsid w:val="0043451D"/>
    <w:rsid w:val="00434C89"/>
    <w:rsid w:val="00437A33"/>
    <w:rsid w:val="004469A3"/>
    <w:rsid w:val="0045270B"/>
    <w:rsid w:val="00454C45"/>
    <w:rsid w:val="004624BE"/>
    <w:rsid w:val="00464D12"/>
    <w:rsid w:val="00465A92"/>
    <w:rsid w:val="004665E8"/>
    <w:rsid w:val="004679CE"/>
    <w:rsid w:val="00467A0F"/>
    <w:rsid w:val="00470270"/>
    <w:rsid w:val="00471CBF"/>
    <w:rsid w:val="00472046"/>
    <w:rsid w:val="00477067"/>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11D8"/>
    <w:rsid w:val="004D2423"/>
    <w:rsid w:val="004D3884"/>
    <w:rsid w:val="004D5495"/>
    <w:rsid w:val="004D550C"/>
    <w:rsid w:val="004D5BBA"/>
    <w:rsid w:val="004E0748"/>
    <w:rsid w:val="004E728E"/>
    <w:rsid w:val="004F0AAB"/>
    <w:rsid w:val="004F23F6"/>
    <w:rsid w:val="004F47B7"/>
    <w:rsid w:val="004F743F"/>
    <w:rsid w:val="004F7C1B"/>
    <w:rsid w:val="00500A8F"/>
    <w:rsid w:val="005043E9"/>
    <w:rsid w:val="00504B5D"/>
    <w:rsid w:val="005060F9"/>
    <w:rsid w:val="00506AF3"/>
    <w:rsid w:val="005109DD"/>
    <w:rsid w:val="0051106C"/>
    <w:rsid w:val="00512BAE"/>
    <w:rsid w:val="00520C0E"/>
    <w:rsid w:val="00522EAE"/>
    <w:rsid w:val="005250F2"/>
    <w:rsid w:val="00525703"/>
    <w:rsid w:val="005260BE"/>
    <w:rsid w:val="00527573"/>
    <w:rsid w:val="005326B5"/>
    <w:rsid w:val="005339BB"/>
    <w:rsid w:val="00535F08"/>
    <w:rsid w:val="00536F45"/>
    <w:rsid w:val="00537EE6"/>
    <w:rsid w:val="005447E3"/>
    <w:rsid w:val="00547E75"/>
    <w:rsid w:val="005530E2"/>
    <w:rsid w:val="00555016"/>
    <w:rsid w:val="00556212"/>
    <w:rsid w:val="0055639D"/>
    <w:rsid w:val="005606AC"/>
    <w:rsid w:val="0056138B"/>
    <w:rsid w:val="00561FC9"/>
    <w:rsid w:val="005665D3"/>
    <w:rsid w:val="005669D8"/>
    <w:rsid w:val="00566E0E"/>
    <w:rsid w:val="0057138A"/>
    <w:rsid w:val="00572B6E"/>
    <w:rsid w:val="00572E88"/>
    <w:rsid w:val="005762B0"/>
    <w:rsid w:val="00584716"/>
    <w:rsid w:val="005849E3"/>
    <w:rsid w:val="00584E4F"/>
    <w:rsid w:val="00584E6C"/>
    <w:rsid w:val="005868F6"/>
    <w:rsid w:val="00586D6C"/>
    <w:rsid w:val="00586F86"/>
    <w:rsid w:val="0058733F"/>
    <w:rsid w:val="00587D18"/>
    <w:rsid w:val="00593143"/>
    <w:rsid w:val="00594449"/>
    <w:rsid w:val="00596D1A"/>
    <w:rsid w:val="005A31F5"/>
    <w:rsid w:val="005A65C8"/>
    <w:rsid w:val="005B51A0"/>
    <w:rsid w:val="005B5D60"/>
    <w:rsid w:val="005B69C2"/>
    <w:rsid w:val="005C27A1"/>
    <w:rsid w:val="005C67D4"/>
    <w:rsid w:val="005C7CC0"/>
    <w:rsid w:val="005D0683"/>
    <w:rsid w:val="005D6F09"/>
    <w:rsid w:val="005E035C"/>
    <w:rsid w:val="005E39F0"/>
    <w:rsid w:val="005E5A41"/>
    <w:rsid w:val="005E674A"/>
    <w:rsid w:val="005E6E17"/>
    <w:rsid w:val="005F6112"/>
    <w:rsid w:val="00602232"/>
    <w:rsid w:val="0060539E"/>
    <w:rsid w:val="00606AA2"/>
    <w:rsid w:val="00606C4F"/>
    <w:rsid w:val="006107DC"/>
    <w:rsid w:val="0061228A"/>
    <w:rsid w:val="00612B08"/>
    <w:rsid w:val="00617A76"/>
    <w:rsid w:val="00621ED0"/>
    <w:rsid w:val="00622238"/>
    <w:rsid w:val="00624BB2"/>
    <w:rsid w:val="006316FD"/>
    <w:rsid w:val="00632329"/>
    <w:rsid w:val="006361BC"/>
    <w:rsid w:val="00636A3C"/>
    <w:rsid w:val="00637AD1"/>
    <w:rsid w:val="0064207D"/>
    <w:rsid w:val="00642CD5"/>
    <w:rsid w:val="006437D8"/>
    <w:rsid w:val="006452B3"/>
    <w:rsid w:val="00645792"/>
    <w:rsid w:val="0065008D"/>
    <w:rsid w:val="0066295A"/>
    <w:rsid w:val="00663035"/>
    <w:rsid w:val="0066396E"/>
    <w:rsid w:val="00664055"/>
    <w:rsid w:val="00666CF9"/>
    <w:rsid w:val="00667457"/>
    <w:rsid w:val="00667A61"/>
    <w:rsid w:val="00670ED6"/>
    <w:rsid w:val="00673E32"/>
    <w:rsid w:val="006740B4"/>
    <w:rsid w:val="00674734"/>
    <w:rsid w:val="0067541F"/>
    <w:rsid w:val="006858D5"/>
    <w:rsid w:val="00687DBB"/>
    <w:rsid w:val="00696B1C"/>
    <w:rsid w:val="0069732D"/>
    <w:rsid w:val="00697E12"/>
    <w:rsid w:val="006A2B5F"/>
    <w:rsid w:val="006A2DDF"/>
    <w:rsid w:val="006A32C4"/>
    <w:rsid w:val="006A72B8"/>
    <w:rsid w:val="006B03FE"/>
    <w:rsid w:val="006B576E"/>
    <w:rsid w:val="006B6BFB"/>
    <w:rsid w:val="006C1F05"/>
    <w:rsid w:val="006C2070"/>
    <w:rsid w:val="006C5C01"/>
    <w:rsid w:val="006D5B15"/>
    <w:rsid w:val="006D5C62"/>
    <w:rsid w:val="006D642C"/>
    <w:rsid w:val="006D6D34"/>
    <w:rsid w:val="006D7F8E"/>
    <w:rsid w:val="006E3A9C"/>
    <w:rsid w:val="006F038D"/>
    <w:rsid w:val="006F2FF2"/>
    <w:rsid w:val="006F49A1"/>
    <w:rsid w:val="006F5E86"/>
    <w:rsid w:val="006F750F"/>
    <w:rsid w:val="006F7C2A"/>
    <w:rsid w:val="006F7E0A"/>
    <w:rsid w:val="00700BE3"/>
    <w:rsid w:val="00700EA9"/>
    <w:rsid w:val="0070255A"/>
    <w:rsid w:val="007050F5"/>
    <w:rsid w:val="00705BEF"/>
    <w:rsid w:val="00706179"/>
    <w:rsid w:val="007113DD"/>
    <w:rsid w:val="0071430B"/>
    <w:rsid w:val="00715555"/>
    <w:rsid w:val="0071642D"/>
    <w:rsid w:val="00716C49"/>
    <w:rsid w:val="00720659"/>
    <w:rsid w:val="0072201D"/>
    <w:rsid w:val="00731341"/>
    <w:rsid w:val="00733292"/>
    <w:rsid w:val="0073607E"/>
    <w:rsid w:val="00736663"/>
    <w:rsid w:val="007423FD"/>
    <w:rsid w:val="0074285A"/>
    <w:rsid w:val="00757990"/>
    <w:rsid w:val="00760C7A"/>
    <w:rsid w:val="007619AD"/>
    <w:rsid w:val="00762330"/>
    <w:rsid w:val="0076383C"/>
    <w:rsid w:val="007640E0"/>
    <w:rsid w:val="007652B1"/>
    <w:rsid w:val="00770616"/>
    <w:rsid w:val="00770E19"/>
    <w:rsid w:val="00772E22"/>
    <w:rsid w:val="0077332B"/>
    <w:rsid w:val="00774257"/>
    <w:rsid w:val="00775505"/>
    <w:rsid w:val="00776AE1"/>
    <w:rsid w:val="00781B70"/>
    <w:rsid w:val="00785C31"/>
    <w:rsid w:val="00793276"/>
    <w:rsid w:val="007A01B4"/>
    <w:rsid w:val="007A03BE"/>
    <w:rsid w:val="007A07E5"/>
    <w:rsid w:val="007A385D"/>
    <w:rsid w:val="007A3E79"/>
    <w:rsid w:val="007A463F"/>
    <w:rsid w:val="007A7362"/>
    <w:rsid w:val="007B0667"/>
    <w:rsid w:val="007B5A17"/>
    <w:rsid w:val="007B5C6B"/>
    <w:rsid w:val="007B648A"/>
    <w:rsid w:val="007B7729"/>
    <w:rsid w:val="007C2153"/>
    <w:rsid w:val="007C66DE"/>
    <w:rsid w:val="007D0768"/>
    <w:rsid w:val="007D224F"/>
    <w:rsid w:val="007D62F3"/>
    <w:rsid w:val="007E0C8A"/>
    <w:rsid w:val="007E0E50"/>
    <w:rsid w:val="007E3816"/>
    <w:rsid w:val="007E513A"/>
    <w:rsid w:val="007F506C"/>
    <w:rsid w:val="007F5700"/>
    <w:rsid w:val="007F79E2"/>
    <w:rsid w:val="00800EEE"/>
    <w:rsid w:val="00802548"/>
    <w:rsid w:val="00802957"/>
    <w:rsid w:val="00802B47"/>
    <w:rsid w:val="008062A9"/>
    <w:rsid w:val="00814AA6"/>
    <w:rsid w:val="008153A8"/>
    <w:rsid w:val="008267EE"/>
    <w:rsid w:val="0083050D"/>
    <w:rsid w:val="008310BA"/>
    <w:rsid w:val="0083265D"/>
    <w:rsid w:val="00832E9B"/>
    <w:rsid w:val="008432ED"/>
    <w:rsid w:val="00843F7D"/>
    <w:rsid w:val="008450F3"/>
    <w:rsid w:val="00855260"/>
    <w:rsid w:val="00860271"/>
    <w:rsid w:val="008605E6"/>
    <w:rsid w:val="0086227D"/>
    <w:rsid w:val="00863FEE"/>
    <w:rsid w:val="008653E0"/>
    <w:rsid w:val="008730BB"/>
    <w:rsid w:val="00874FF5"/>
    <w:rsid w:val="00875131"/>
    <w:rsid w:val="00880B5C"/>
    <w:rsid w:val="00881CA9"/>
    <w:rsid w:val="00883821"/>
    <w:rsid w:val="0088500C"/>
    <w:rsid w:val="0088679A"/>
    <w:rsid w:val="0089014A"/>
    <w:rsid w:val="008902CF"/>
    <w:rsid w:val="008966E9"/>
    <w:rsid w:val="008A52D9"/>
    <w:rsid w:val="008B188A"/>
    <w:rsid w:val="008B4A3B"/>
    <w:rsid w:val="008B56E5"/>
    <w:rsid w:val="008B5E4B"/>
    <w:rsid w:val="008B6065"/>
    <w:rsid w:val="008C1F77"/>
    <w:rsid w:val="008D1223"/>
    <w:rsid w:val="008D3CFE"/>
    <w:rsid w:val="008D406D"/>
    <w:rsid w:val="008D5E6C"/>
    <w:rsid w:val="008D7F16"/>
    <w:rsid w:val="008E08E2"/>
    <w:rsid w:val="008E160B"/>
    <w:rsid w:val="008E2188"/>
    <w:rsid w:val="008E2A5B"/>
    <w:rsid w:val="008E4534"/>
    <w:rsid w:val="008E54DB"/>
    <w:rsid w:val="008F1045"/>
    <w:rsid w:val="008F3D7C"/>
    <w:rsid w:val="008F7F68"/>
    <w:rsid w:val="009006C4"/>
    <w:rsid w:val="009018E4"/>
    <w:rsid w:val="00903BED"/>
    <w:rsid w:val="00905613"/>
    <w:rsid w:val="00905BF1"/>
    <w:rsid w:val="009111B0"/>
    <w:rsid w:val="00913572"/>
    <w:rsid w:val="00915EF9"/>
    <w:rsid w:val="009171E7"/>
    <w:rsid w:val="0091731B"/>
    <w:rsid w:val="00917A3B"/>
    <w:rsid w:val="0092087F"/>
    <w:rsid w:val="0092377F"/>
    <w:rsid w:val="009308D8"/>
    <w:rsid w:val="00930DF7"/>
    <w:rsid w:val="00936821"/>
    <w:rsid w:val="00936E5D"/>
    <w:rsid w:val="0094276A"/>
    <w:rsid w:val="00942C75"/>
    <w:rsid w:val="00944740"/>
    <w:rsid w:val="00951195"/>
    <w:rsid w:val="00952045"/>
    <w:rsid w:val="00952BA5"/>
    <w:rsid w:val="009554FB"/>
    <w:rsid w:val="00957EEC"/>
    <w:rsid w:val="0096365D"/>
    <w:rsid w:val="00963696"/>
    <w:rsid w:val="009642E6"/>
    <w:rsid w:val="009645E2"/>
    <w:rsid w:val="00965CCC"/>
    <w:rsid w:val="00972BCD"/>
    <w:rsid w:val="0097304E"/>
    <w:rsid w:val="0097647D"/>
    <w:rsid w:val="0097667A"/>
    <w:rsid w:val="00976B70"/>
    <w:rsid w:val="00983752"/>
    <w:rsid w:val="00983EF6"/>
    <w:rsid w:val="009927BE"/>
    <w:rsid w:val="00994EDE"/>
    <w:rsid w:val="009959F3"/>
    <w:rsid w:val="00995FFE"/>
    <w:rsid w:val="009A11C1"/>
    <w:rsid w:val="009A27F7"/>
    <w:rsid w:val="009A292D"/>
    <w:rsid w:val="009A4CAF"/>
    <w:rsid w:val="009A69B5"/>
    <w:rsid w:val="009B0D73"/>
    <w:rsid w:val="009B3161"/>
    <w:rsid w:val="009B3167"/>
    <w:rsid w:val="009B34FA"/>
    <w:rsid w:val="009C020C"/>
    <w:rsid w:val="009C44ED"/>
    <w:rsid w:val="009C5700"/>
    <w:rsid w:val="009C5D67"/>
    <w:rsid w:val="009C5FEE"/>
    <w:rsid w:val="009C6763"/>
    <w:rsid w:val="009C698C"/>
    <w:rsid w:val="009C7A2D"/>
    <w:rsid w:val="009C7CE4"/>
    <w:rsid w:val="009D31AA"/>
    <w:rsid w:val="009D72F9"/>
    <w:rsid w:val="009E0622"/>
    <w:rsid w:val="009E18AF"/>
    <w:rsid w:val="009E4A3B"/>
    <w:rsid w:val="009E5D88"/>
    <w:rsid w:val="009E62EB"/>
    <w:rsid w:val="009F0653"/>
    <w:rsid w:val="009F09C7"/>
    <w:rsid w:val="009F108D"/>
    <w:rsid w:val="009F7FCB"/>
    <w:rsid w:val="00A00B17"/>
    <w:rsid w:val="00A01568"/>
    <w:rsid w:val="00A07784"/>
    <w:rsid w:val="00A1042E"/>
    <w:rsid w:val="00A1794D"/>
    <w:rsid w:val="00A207E1"/>
    <w:rsid w:val="00A220C6"/>
    <w:rsid w:val="00A2358C"/>
    <w:rsid w:val="00A24C9B"/>
    <w:rsid w:val="00A2663A"/>
    <w:rsid w:val="00A31C85"/>
    <w:rsid w:val="00A32C2E"/>
    <w:rsid w:val="00A33A9E"/>
    <w:rsid w:val="00A41949"/>
    <w:rsid w:val="00A420A3"/>
    <w:rsid w:val="00A45DC2"/>
    <w:rsid w:val="00A5260B"/>
    <w:rsid w:val="00A61F62"/>
    <w:rsid w:val="00A623DF"/>
    <w:rsid w:val="00A67B5E"/>
    <w:rsid w:val="00A72E16"/>
    <w:rsid w:val="00A76003"/>
    <w:rsid w:val="00A765B5"/>
    <w:rsid w:val="00A76D78"/>
    <w:rsid w:val="00A83140"/>
    <w:rsid w:val="00A843DA"/>
    <w:rsid w:val="00A84830"/>
    <w:rsid w:val="00A86ED2"/>
    <w:rsid w:val="00A96197"/>
    <w:rsid w:val="00AA2334"/>
    <w:rsid w:val="00AA4DC4"/>
    <w:rsid w:val="00AA525E"/>
    <w:rsid w:val="00AB05C6"/>
    <w:rsid w:val="00AB3244"/>
    <w:rsid w:val="00AB3756"/>
    <w:rsid w:val="00AB66D7"/>
    <w:rsid w:val="00AB694F"/>
    <w:rsid w:val="00AC32C6"/>
    <w:rsid w:val="00AC4D4C"/>
    <w:rsid w:val="00AC51CA"/>
    <w:rsid w:val="00AD7BA1"/>
    <w:rsid w:val="00AF1933"/>
    <w:rsid w:val="00AF5247"/>
    <w:rsid w:val="00AF78C6"/>
    <w:rsid w:val="00AF7CB4"/>
    <w:rsid w:val="00B00961"/>
    <w:rsid w:val="00B01ADE"/>
    <w:rsid w:val="00B06BA6"/>
    <w:rsid w:val="00B10136"/>
    <w:rsid w:val="00B10D75"/>
    <w:rsid w:val="00B12237"/>
    <w:rsid w:val="00B12F3C"/>
    <w:rsid w:val="00B133E0"/>
    <w:rsid w:val="00B15B9C"/>
    <w:rsid w:val="00B22EB0"/>
    <w:rsid w:val="00B24FF7"/>
    <w:rsid w:val="00B2543C"/>
    <w:rsid w:val="00B26192"/>
    <w:rsid w:val="00B262CD"/>
    <w:rsid w:val="00B2796D"/>
    <w:rsid w:val="00B316D1"/>
    <w:rsid w:val="00B33C5E"/>
    <w:rsid w:val="00B40A66"/>
    <w:rsid w:val="00B41090"/>
    <w:rsid w:val="00B45F01"/>
    <w:rsid w:val="00B50CF4"/>
    <w:rsid w:val="00B57B39"/>
    <w:rsid w:val="00B60E9C"/>
    <w:rsid w:val="00B63010"/>
    <w:rsid w:val="00B65942"/>
    <w:rsid w:val="00B6632A"/>
    <w:rsid w:val="00B67C18"/>
    <w:rsid w:val="00B74F9C"/>
    <w:rsid w:val="00B75DE8"/>
    <w:rsid w:val="00B761C5"/>
    <w:rsid w:val="00B769E3"/>
    <w:rsid w:val="00B801E0"/>
    <w:rsid w:val="00B80489"/>
    <w:rsid w:val="00B82320"/>
    <w:rsid w:val="00B83422"/>
    <w:rsid w:val="00B841C1"/>
    <w:rsid w:val="00B8765A"/>
    <w:rsid w:val="00B955B3"/>
    <w:rsid w:val="00BA15F6"/>
    <w:rsid w:val="00BA26F5"/>
    <w:rsid w:val="00BB0CAA"/>
    <w:rsid w:val="00BB11A8"/>
    <w:rsid w:val="00BB2026"/>
    <w:rsid w:val="00BC1BD9"/>
    <w:rsid w:val="00BC3B43"/>
    <w:rsid w:val="00BC52DF"/>
    <w:rsid w:val="00BC5535"/>
    <w:rsid w:val="00BD0BB7"/>
    <w:rsid w:val="00BD1289"/>
    <w:rsid w:val="00BD391F"/>
    <w:rsid w:val="00BD6A1A"/>
    <w:rsid w:val="00BE02A7"/>
    <w:rsid w:val="00BE2788"/>
    <w:rsid w:val="00BE6F4C"/>
    <w:rsid w:val="00BE7E70"/>
    <w:rsid w:val="00BF3997"/>
    <w:rsid w:val="00BF460C"/>
    <w:rsid w:val="00BF5F9C"/>
    <w:rsid w:val="00C02F99"/>
    <w:rsid w:val="00C03770"/>
    <w:rsid w:val="00C05D8E"/>
    <w:rsid w:val="00C06B20"/>
    <w:rsid w:val="00C06CBE"/>
    <w:rsid w:val="00C123C3"/>
    <w:rsid w:val="00C126DF"/>
    <w:rsid w:val="00C15DBB"/>
    <w:rsid w:val="00C23DB3"/>
    <w:rsid w:val="00C369C9"/>
    <w:rsid w:val="00C444EA"/>
    <w:rsid w:val="00C50DF8"/>
    <w:rsid w:val="00C5114A"/>
    <w:rsid w:val="00C55BB5"/>
    <w:rsid w:val="00C627EA"/>
    <w:rsid w:val="00C64953"/>
    <w:rsid w:val="00C64D8A"/>
    <w:rsid w:val="00C65BED"/>
    <w:rsid w:val="00C70358"/>
    <w:rsid w:val="00C745E3"/>
    <w:rsid w:val="00C75C2E"/>
    <w:rsid w:val="00C766EF"/>
    <w:rsid w:val="00C773FC"/>
    <w:rsid w:val="00C807AA"/>
    <w:rsid w:val="00C80EE6"/>
    <w:rsid w:val="00C817A7"/>
    <w:rsid w:val="00C861B2"/>
    <w:rsid w:val="00C86975"/>
    <w:rsid w:val="00C92B6F"/>
    <w:rsid w:val="00C97DFC"/>
    <w:rsid w:val="00CA2A8B"/>
    <w:rsid w:val="00CA644D"/>
    <w:rsid w:val="00CA65E9"/>
    <w:rsid w:val="00CB1DA0"/>
    <w:rsid w:val="00CB4339"/>
    <w:rsid w:val="00CB49F9"/>
    <w:rsid w:val="00CB6A55"/>
    <w:rsid w:val="00CC06D4"/>
    <w:rsid w:val="00CC1890"/>
    <w:rsid w:val="00CC33CC"/>
    <w:rsid w:val="00CC480B"/>
    <w:rsid w:val="00CC72C5"/>
    <w:rsid w:val="00CC7310"/>
    <w:rsid w:val="00CD332E"/>
    <w:rsid w:val="00CD38EF"/>
    <w:rsid w:val="00CD41C2"/>
    <w:rsid w:val="00CD521B"/>
    <w:rsid w:val="00CE06FC"/>
    <w:rsid w:val="00CE4335"/>
    <w:rsid w:val="00CE665F"/>
    <w:rsid w:val="00CF197E"/>
    <w:rsid w:val="00CF5040"/>
    <w:rsid w:val="00D03331"/>
    <w:rsid w:val="00D073EA"/>
    <w:rsid w:val="00D10AB0"/>
    <w:rsid w:val="00D12776"/>
    <w:rsid w:val="00D12CBF"/>
    <w:rsid w:val="00D12D35"/>
    <w:rsid w:val="00D15F67"/>
    <w:rsid w:val="00D167E5"/>
    <w:rsid w:val="00D2092D"/>
    <w:rsid w:val="00D22298"/>
    <w:rsid w:val="00D31AFE"/>
    <w:rsid w:val="00D32597"/>
    <w:rsid w:val="00D332D6"/>
    <w:rsid w:val="00D346FC"/>
    <w:rsid w:val="00D35444"/>
    <w:rsid w:val="00D3691D"/>
    <w:rsid w:val="00D371C4"/>
    <w:rsid w:val="00D41ADE"/>
    <w:rsid w:val="00D42DE7"/>
    <w:rsid w:val="00D4610F"/>
    <w:rsid w:val="00D471D1"/>
    <w:rsid w:val="00D50E81"/>
    <w:rsid w:val="00D557B9"/>
    <w:rsid w:val="00D56548"/>
    <w:rsid w:val="00D56A55"/>
    <w:rsid w:val="00D57020"/>
    <w:rsid w:val="00D60EC2"/>
    <w:rsid w:val="00D634D8"/>
    <w:rsid w:val="00D63C2D"/>
    <w:rsid w:val="00D64B83"/>
    <w:rsid w:val="00D651FF"/>
    <w:rsid w:val="00D65A32"/>
    <w:rsid w:val="00D71DEB"/>
    <w:rsid w:val="00D73882"/>
    <w:rsid w:val="00D80609"/>
    <w:rsid w:val="00D82BB6"/>
    <w:rsid w:val="00D934BF"/>
    <w:rsid w:val="00D96CBF"/>
    <w:rsid w:val="00DA100A"/>
    <w:rsid w:val="00DA25AD"/>
    <w:rsid w:val="00DA73E5"/>
    <w:rsid w:val="00DB0090"/>
    <w:rsid w:val="00DB1679"/>
    <w:rsid w:val="00DB2E6B"/>
    <w:rsid w:val="00DC2F1C"/>
    <w:rsid w:val="00DC2F84"/>
    <w:rsid w:val="00DC4BA2"/>
    <w:rsid w:val="00DD2634"/>
    <w:rsid w:val="00DD4C8D"/>
    <w:rsid w:val="00DD56B6"/>
    <w:rsid w:val="00DD69E0"/>
    <w:rsid w:val="00DD77D5"/>
    <w:rsid w:val="00DD7FB4"/>
    <w:rsid w:val="00DE477C"/>
    <w:rsid w:val="00DE7CB6"/>
    <w:rsid w:val="00DF1C7E"/>
    <w:rsid w:val="00DF269B"/>
    <w:rsid w:val="00DF4AB0"/>
    <w:rsid w:val="00DF66EE"/>
    <w:rsid w:val="00DF6776"/>
    <w:rsid w:val="00E00245"/>
    <w:rsid w:val="00E00371"/>
    <w:rsid w:val="00E04780"/>
    <w:rsid w:val="00E07A31"/>
    <w:rsid w:val="00E17346"/>
    <w:rsid w:val="00E21BE2"/>
    <w:rsid w:val="00E23047"/>
    <w:rsid w:val="00E23270"/>
    <w:rsid w:val="00E309FD"/>
    <w:rsid w:val="00E403D4"/>
    <w:rsid w:val="00E40561"/>
    <w:rsid w:val="00E414F9"/>
    <w:rsid w:val="00E50150"/>
    <w:rsid w:val="00E5049F"/>
    <w:rsid w:val="00E504D8"/>
    <w:rsid w:val="00E54D99"/>
    <w:rsid w:val="00E61308"/>
    <w:rsid w:val="00E6174B"/>
    <w:rsid w:val="00E61E70"/>
    <w:rsid w:val="00E64653"/>
    <w:rsid w:val="00E64D3E"/>
    <w:rsid w:val="00E67E38"/>
    <w:rsid w:val="00E738ED"/>
    <w:rsid w:val="00E75AB0"/>
    <w:rsid w:val="00E76995"/>
    <w:rsid w:val="00E80E43"/>
    <w:rsid w:val="00E81D50"/>
    <w:rsid w:val="00E8311C"/>
    <w:rsid w:val="00E83F6D"/>
    <w:rsid w:val="00E85CFA"/>
    <w:rsid w:val="00E879A7"/>
    <w:rsid w:val="00E87A04"/>
    <w:rsid w:val="00E922B4"/>
    <w:rsid w:val="00E94534"/>
    <w:rsid w:val="00E97970"/>
    <w:rsid w:val="00EA4003"/>
    <w:rsid w:val="00EA43B9"/>
    <w:rsid w:val="00EB0151"/>
    <w:rsid w:val="00EB2B49"/>
    <w:rsid w:val="00EB3680"/>
    <w:rsid w:val="00EB5B3E"/>
    <w:rsid w:val="00EB7ED2"/>
    <w:rsid w:val="00EC43C8"/>
    <w:rsid w:val="00EC52B9"/>
    <w:rsid w:val="00ED0106"/>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6CA"/>
    <w:rsid w:val="00F22886"/>
    <w:rsid w:val="00F27587"/>
    <w:rsid w:val="00F307F9"/>
    <w:rsid w:val="00F3131F"/>
    <w:rsid w:val="00F32538"/>
    <w:rsid w:val="00F336F6"/>
    <w:rsid w:val="00F34A00"/>
    <w:rsid w:val="00F34D93"/>
    <w:rsid w:val="00F37194"/>
    <w:rsid w:val="00F4389F"/>
    <w:rsid w:val="00F56242"/>
    <w:rsid w:val="00F60A77"/>
    <w:rsid w:val="00F60BC4"/>
    <w:rsid w:val="00F62AEB"/>
    <w:rsid w:val="00F635CF"/>
    <w:rsid w:val="00F64357"/>
    <w:rsid w:val="00F66A6D"/>
    <w:rsid w:val="00F707BD"/>
    <w:rsid w:val="00F72010"/>
    <w:rsid w:val="00F7477C"/>
    <w:rsid w:val="00F7480A"/>
    <w:rsid w:val="00F76428"/>
    <w:rsid w:val="00F77798"/>
    <w:rsid w:val="00F77B4D"/>
    <w:rsid w:val="00F820F7"/>
    <w:rsid w:val="00F83A44"/>
    <w:rsid w:val="00F85C22"/>
    <w:rsid w:val="00F86B12"/>
    <w:rsid w:val="00F87AC6"/>
    <w:rsid w:val="00F9085A"/>
    <w:rsid w:val="00F91B05"/>
    <w:rsid w:val="00F92717"/>
    <w:rsid w:val="00F94E53"/>
    <w:rsid w:val="00F979AC"/>
    <w:rsid w:val="00F97BC7"/>
    <w:rsid w:val="00FA6353"/>
    <w:rsid w:val="00FB32DE"/>
    <w:rsid w:val="00FB3ADA"/>
    <w:rsid w:val="00FB7A50"/>
    <w:rsid w:val="00FC0DF5"/>
    <w:rsid w:val="00FC44B5"/>
    <w:rsid w:val="00FC6127"/>
    <w:rsid w:val="00FC7A4D"/>
    <w:rsid w:val="00FD0000"/>
    <w:rsid w:val="00FD08A0"/>
    <w:rsid w:val="00FD1F63"/>
    <w:rsid w:val="00FD2E42"/>
    <w:rsid w:val="00FD4AA6"/>
    <w:rsid w:val="00FD4AED"/>
    <w:rsid w:val="00FD52AD"/>
    <w:rsid w:val="00FD70C2"/>
    <w:rsid w:val="00FE2B9E"/>
    <w:rsid w:val="00FE6123"/>
    <w:rsid w:val="00FE6555"/>
    <w:rsid w:val="00FE6E03"/>
    <w:rsid w:val="00FF51E1"/>
    <w:rsid w:val="00FF5862"/>
    <w:rsid w:val="1DB24E69"/>
    <w:rsid w:val="40054F3D"/>
    <w:rsid w:val="47632983"/>
    <w:rsid w:val="7AEE2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FollowedHyperlink"/>
    <w:basedOn w:val="10"/>
    <w:qFormat/>
    <w:uiPriority w:val="0"/>
    <w:rPr>
      <w:color w:val="800080" w:themeColor="followedHyperlink"/>
      <w:u w:val="single"/>
      <w14:textFill>
        <w14:solidFill>
          <w14:schemeClr w14:val="folHlink"/>
        </w14:solidFill>
      </w14:textFill>
    </w:rPr>
  </w:style>
  <w:style w:type="character" w:styleId="13">
    <w:name w:val="Hyperlink"/>
    <w:qFormat/>
    <w:uiPriority w:val="0"/>
    <w:rPr>
      <w:color w:val="0068B7"/>
      <w:u w:val="non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141"/>
    <w:qFormat/>
    <w:uiPriority w:val="0"/>
    <w:rPr>
      <w:sz w:val="21"/>
      <w:szCs w:val="21"/>
    </w:rPr>
  </w:style>
  <w:style w:type="character" w:customStyle="1" w:styleId="18">
    <w:name w:val="ztag pre"/>
    <w:basedOn w:val="10"/>
    <w:qFormat/>
    <w:uiPriority w:val="0"/>
  </w:style>
  <w:style w:type="character" w:customStyle="1" w:styleId="19">
    <w:name w:val="已访问的超链接1"/>
    <w:qFormat/>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批注文字 Char"/>
    <w:basedOn w:val="10"/>
    <w:link w:val="4"/>
    <w:qFormat/>
    <w:uiPriority w:val="0"/>
    <w:rPr>
      <w:kern w:val="2"/>
      <w:sz w:val="21"/>
      <w:szCs w:val="24"/>
    </w:rPr>
  </w:style>
  <w:style w:type="character" w:customStyle="1" w:styleId="22">
    <w:name w:val="批注主题 Char"/>
    <w:basedOn w:val="21"/>
    <w:link w:val="3"/>
    <w:qFormat/>
    <w:uiPriority w:val="0"/>
    <w:rPr>
      <w:b/>
      <w:bCs/>
      <w:kern w:val="2"/>
      <w:sz w:val="21"/>
      <w:szCs w:val="24"/>
    </w:rPr>
  </w:style>
  <w:style w:type="paragraph" w:customStyle="1" w:styleId="23">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5">
    <w:name w:val="标题 2 Char"/>
    <w:link w:val="2"/>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6B662C-3A84-4DB8-B7EF-392D760152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421</Words>
  <Characters>2406</Characters>
  <Lines>20</Lines>
  <Paragraphs>5</Paragraphs>
  <TotalTime>0</TotalTime>
  <ScaleCrop>false</ScaleCrop>
  <LinksUpToDate>false</LinksUpToDate>
  <CharactersWithSpaces>2822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2018-08-16T02:14:00Z</dcterms:created>
  <dc:creator>全美国际教育协会</dc:creator>
  <cp:lastModifiedBy>Gabriella</cp:lastModifiedBy>
  <cp:lastPrinted>2011-12-16T08:54:00Z</cp:lastPrinted>
  <dcterms:modified xsi:type="dcterms:W3CDTF">2018-08-28T02:49:38Z</dcterms:modified>
  <dc:title>加州大学河滨分校短期访学项目</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