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t>加拿大多伦多大学</w:t>
      </w:r>
    </w:p>
    <w:p>
      <w:pPr>
        <w:widowControl/>
        <w:spacing w:line="360" w:lineRule="auto"/>
        <w:jc w:val="center"/>
        <w:rPr>
          <w:rFonts w:asciiTheme="minorHAnsi" w:hAnsiTheme="minorHAnsi" w:eastAsiaTheme="majorEastAsia" w:cstheme="minorHAnsi"/>
          <w:b/>
          <w:kern w:val="0"/>
          <w:sz w:val="32"/>
          <w:szCs w:val="21"/>
        </w:rPr>
      </w:pPr>
      <w:r>
        <w:rPr>
          <w:rFonts w:asciiTheme="minorHAnsi" w:hAnsiTheme="minorHAnsi" w:eastAsiaTheme="majorEastAsia" w:cstheme="minorHAnsi"/>
          <w:b/>
          <w:kern w:val="0"/>
          <w:sz w:val="32"/>
          <w:szCs w:val="21"/>
        </w:rPr>
        <w:t>访学项目选拔通知</w:t>
      </w:r>
    </w:p>
    <w:p>
      <w:pPr>
        <w:widowControl/>
        <w:spacing w:line="360" w:lineRule="auto"/>
        <w:jc w:val="center"/>
        <w:rPr>
          <w:rFonts w:asciiTheme="minorHAnsi" w:hAnsiTheme="minorHAnsi" w:eastAsiaTheme="majorEastAsia" w:cstheme="minorHAnsi"/>
          <w:kern w:val="0"/>
          <w:szCs w:val="21"/>
        </w:rPr>
      </w:pPr>
      <w:r>
        <w:rPr>
          <w:rFonts w:asciiTheme="minorHAnsi" w:hAnsiTheme="minorHAnsi" w:eastAsiaTheme="majorEastAsia" w:cstheme="minorHAnsi"/>
          <w:kern w:val="0"/>
          <w:szCs w:val="21"/>
        </w:rPr>
        <w:t>（</w:t>
      </w:r>
      <w:r>
        <w:rPr>
          <w:rFonts w:cs="Calibri" w:asciiTheme="minorHAnsi" w:hAnsiTheme="minorHAnsi"/>
          <w:kern w:val="0"/>
          <w:szCs w:val="21"/>
        </w:rPr>
        <w:t>2018年</w:t>
      </w:r>
      <w:r>
        <w:rPr>
          <w:rFonts w:hint="eastAsia" w:cs="Calibri" w:asciiTheme="minorHAnsi" w:hAnsiTheme="minorHAnsi"/>
          <w:kern w:val="0"/>
          <w:szCs w:val="21"/>
        </w:rPr>
        <w:t>秋季</w:t>
      </w:r>
      <w:r>
        <w:rPr>
          <w:rFonts w:asciiTheme="minorHAnsi" w:hAnsiTheme="minorHAnsi" w:eastAsiaTheme="majorEastAsia" w:cstheme="minorHAnsi"/>
          <w:kern w:val="0"/>
          <w:szCs w:val="21"/>
        </w:rPr>
        <w:t>）</w:t>
      </w:r>
    </w:p>
    <w:p>
      <w:pPr>
        <w:widowControl/>
        <w:spacing w:line="360" w:lineRule="auto"/>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各学院：</w:t>
      </w:r>
    </w:p>
    <w:p>
      <w:pPr>
        <w:widowControl/>
        <w:spacing w:line="360" w:lineRule="auto"/>
        <w:ind w:firstLine="42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依据我校发展国际化教育的方针和校际合作协议，为实施我校的教育国际化战略，培养具有国际视野和国际竞争力的高素质人才，鼓励我校学生出国（境）深造获得第二校园的学习经历，2018年秋季，</w:t>
      </w:r>
      <w:r>
        <w:rPr>
          <w:rFonts w:hint="eastAsia" w:ascii="宋体" w:hAnsi="宋体" w:eastAsia="宋体" w:cs="宋体"/>
          <w:color w:val="000000" w:themeColor="text1"/>
          <w:sz w:val="21"/>
          <w:szCs w:val="21"/>
          <w14:textFill>
            <w14:solidFill>
              <w14:schemeClr w14:val="tx1"/>
            </w14:solidFill>
          </w14:textFill>
        </w:rPr>
        <w:t>我校将选派指定名额的优秀在校生前往加拿大顶级学府多伦多大学，参加一学期的访问学习。</w:t>
      </w:r>
    </w:p>
    <w:p>
      <w:pPr>
        <w:widowControl/>
        <w:spacing w:line="360" w:lineRule="auto"/>
        <w:jc w:val="left"/>
        <w:rPr>
          <w:rFonts w:hint="eastAsia" w:ascii="宋体" w:hAnsi="宋体" w:eastAsia="宋体" w:cs="宋体"/>
          <w:color w:val="000000" w:themeColor="text1"/>
          <w:sz w:val="21"/>
          <w:szCs w:val="21"/>
          <w14:textFill>
            <w14:solidFill>
              <w14:schemeClr w14:val="tx1"/>
            </w14:solidFill>
          </w14:textFill>
        </w:rPr>
      </w:pPr>
    </w:p>
    <w:p>
      <w:pPr>
        <w:widowControl/>
        <w:numPr>
          <w:ilvl w:val="0"/>
          <w:numId w:val="1"/>
        </w:numPr>
        <w:spacing w:line="360" w:lineRule="auto"/>
        <w:jc w:val="left"/>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项目介绍</w:t>
      </w:r>
    </w:p>
    <w:p>
      <w:pPr>
        <w:widowControl/>
        <w:spacing w:line="360" w:lineRule="auto"/>
        <w:jc w:val="left"/>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1、多伦多大学简介</w:t>
      </w:r>
    </w:p>
    <w:p>
      <w:pPr>
        <w:widowControl/>
        <w:spacing w:line="360" w:lineRule="auto"/>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多伦多大学 (University of Toronto)，始建于1827年，是加拿大的一所顶尖学府，也是世界范围享有盛誉的</w:t>
      </w:r>
      <w:r>
        <w:rPr>
          <w:rFonts w:hint="eastAsia" w:ascii="宋体" w:hAnsi="宋体" w:eastAsia="宋体" w:cs="宋体"/>
          <w:bCs/>
          <w:color w:val="000000" w:themeColor="text1"/>
          <w:kern w:val="0"/>
          <w:sz w:val="21"/>
          <w:szCs w:val="21"/>
          <w14:textFill>
            <w14:solidFill>
              <w14:schemeClr w14:val="tx1"/>
            </w14:solidFill>
          </w14:textFill>
        </w:rPr>
        <w:t>公立研究性大学</w:t>
      </w:r>
      <w:r>
        <w:rPr>
          <w:rFonts w:hint="eastAsia" w:ascii="宋体" w:hAnsi="宋体" w:eastAsia="宋体" w:cs="宋体"/>
          <w:color w:val="000000" w:themeColor="text1"/>
          <w:kern w:val="0"/>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在2018年《美国新闻与世界报道》发布的全球大学综合排名中，多伦多大学排名第20位；在2018年Times高等教育世界大学综合排名中，多伦多大学排名第22位。同时，该校也是</w:t>
      </w:r>
      <w:r>
        <w:rPr>
          <w:rFonts w:hint="eastAsia" w:ascii="宋体" w:hAnsi="宋体" w:eastAsia="宋体" w:cs="宋体"/>
          <w:color w:val="000000" w:themeColor="text1"/>
          <w:kern w:val="0"/>
          <w:sz w:val="21"/>
          <w:szCs w:val="21"/>
          <w14:textFill>
            <w14:solidFill>
              <w14:schemeClr w14:val="tx1"/>
            </w14:solidFill>
          </w14:textFill>
        </w:rPr>
        <w:t>美国大学协会（北美大学联盟）中仅有的两所非美国学府之一。</w:t>
      </w:r>
      <w:r>
        <w:rPr>
          <w:rFonts w:hint="eastAsia" w:ascii="宋体" w:hAnsi="宋体" w:eastAsia="宋体" w:cs="宋体"/>
          <w:color w:val="000000" w:themeColor="text1"/>
          <w:kern w:val="0"/>
          <w:sz w:val="21"/>
          <w:szCs w:val="21"/>
          <w14:textFill>
            <w14:solidFill>
              <w14:schemeClr w14:val="tx1"/>
            </w14:solidFill>
          </w14:textFill>
        </w:rPr>
        <w:br w:type="textWrapping"/>
      </w:r>
      <w:r>
        <w:rPr>
          <w:rFonts w:hint="eastAsia" w:ascii="宋体" w:hAnsi="宋体" w:eastAsia="宋体" w:cs="宋体"/>
          <w:color w:val="000000" w:themeColor="text1"/>
          <w:kern w:val="0"/>
          <w:sz w:val="21"/>
          <w:szCs w:val="21"/>
          <w14:textFill>
            <w14:solidFill>
              <w14:schemeClr w14:val="tx1"/>
            </w14:solidFill>
          </w14:textFill>
        </w:rPr>
        <w:t xml:space="preserve">    多伦多大学所处的城市多伦多，是加拿大第一大城市与北美第四大城市，也是世界著名的最多元化、最安全宜居的国际化大都市，拥有怡人的环境和高品质的生活。</w:t>
      </w:r>
      <w:r>
        <w:rPr>
          <w:rFonts w:hint="eastAsia" w:ascii="宋体" w:hAnsi="宋体" w:eastAsia="宋体" w:cs="宋体"/>
          <w:color w:val="000000" w:themeColor="text1"/>
          <w:kern w:val="0"/>
          <w:sz w:val="21"/>
          <w:szCs w:val="21"/>
          <w14:textFill>
            <w14:solidFill>
              <w14:schemeClr w14:val="tx1"/>
            </w14:solidFill>
          </w14:textFill>
        </w:rPr>
        <w:br w:type="textWrapping"/>
      </w:r>
      <w:r>
        <w:rPr>
          <w:rFonts w:hint="eastAsia" w:ascii="宋体" w:hAnsi="宋体" w:eastAsia="宋体" w:cs="宋体"/>
          <w:color w:val="000000" w:themeColor="text1"/>
          <w:kern w:val="0"/>
          <w:sz w:val="21"/>
          <w:szCs w:val="21"/>
          <w14:textFill>
            <w14:solidFill>
              <w14:schemeClr w14:val="tx1"/>
            </w14:solidFill>
          </w14:textFill>
        </w:rPr>
        <w:t xml:space="preserve">    多伦多大学英语语言项目（English Language Program）隶属于多大的继续教育学院(School of Continuing Studies), 具备超过50年的丰富教学经验，形成了实用科学的教学方法。多伦多作为全球最多元化和宜居的城市之一，也为学生提供了无与伦比的语言学习环境。</w:t>
      </w:r>
    </w:p>
    <w:p>
      <w:pPr>
        <w:widowControl/>
        <w:spacing w:line="360" w:lineRule="auto"/>
        <w:jc w:val="left"/>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br w:type="textWrapping"/>
      </w:r>
      <w:r>
        <w:rPr>
          <w:rFonts w:hint="eastAsia" w:ascii="宋体" w:hAnsi="宋体" w:eastAsia="宋体" w:cs="宋体"/>
          <w:b/>
          <w:bCs/>
          <w:color w:val="000000" w:themeColor="text1"/>
          <w:kern w:val="0"/>
          <w:sz w:val="21"/>
          <w:szCs w:val="21"/>
          <w14:textFill>
            <w14:solidFill>
              <w14:schemeClr w14:val="tx1"/>
            </w14:solidFill>
          </w14:textFill>
        </w:rPr>
        <w:t xml:space="preserve">2、 </w:t>
      </w:r>
      <w:r>
        <w:rPr>
          <w:rFonts w:hint="eastAsia" w:ascii="宋体" w:hAnsi="宋体" w:eastAsia="宋体" w:cs="宋体"/>
          <w:b/>
          <w:color w:val="000000" w:themeColor="text1"/>
          <w:sz w:val="21"/>
          <w:szCs w:val="21"/>
          <w14:textFill>
            <w14:solidFill>
              <w14:schemeClr w14:val="tx1"/>
            </w14:solidFill>
          </w14:textFill>
        </w:rPr>
        <w:t>访学时间及课程内容</w:t>
      </w:r>
    </w:p>
    <w:p>
      <w:pPr>
        <w:widowControl/>
        <w:spacing w:line="360" w:lineRule="auto"/>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课程时间：</w:t>
      </w:r>
      <w:r>
        <w:rPr>
          <w:rFonts w:hint="eastAsia" w:ascii="宋体" w:hAnsi="宋体" w:eastAsia="宋体" w:cs="宋体"/>
          <w:b/>
          <w:color w:val="000000" w:themeColor="text1"/>
          <w:sz w:val="21"/>
          <w:szCs w:val="21"/>
          <w14:textFill>
            <w14:solidFill>
              <w14:schemeClr w14:val="tx1"/>
            </w14:solidFill>
          </w14:textFill>
        </w:rPr>
        <w:t>2018年9月4日 – 12月21日</w:t>
      </w:r>
    </w:p>
    <w:p>
      <w:pPr>
        <w:widowControl/>
        <w:spacing w:line="360" w:lineRule="auto"/>
        <w:ind w:firstLine="420" w:firstLine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参加多伦多大学秋季访学项目的学生</w:t>
      </w:r>
      <w:r>
        <w:rPr>
          <w:rFonts w:hint="eastAsia" w:ascii="宋体" w:hAnsi="宋体" w:eastAsia="宋体" w:cs="宋体"/>
          <w:color w:val="000000" w:themeColor="text1"/>
          <w:sz w:val="21"/>
          <w:szCs w:val="21"/>
          <w14:textFill>
            <w14:solidFill>
              <w14:schemeClr w14:val="tx1"/>
            </w14:solidFill>
          </w14:textFill>
        </w:rPr>
        <w:t>可选报语言文化类课程，参加项目的学生与多伦多大学在读的语言项目学生混合编班，由多大进行统一的学术管理与学术考核，获得多大正式成绩单。项目共分为两个阶段：</w:t>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第一阶段时间为2018年9月4日 – 9月28日</w:t>
      </w:r>
      <w:r>
        <w:rPr>
          <w:rFonts w:hint="eastAsia" w:ascii="宋体" w:hAnsi="宋体" w:eastAsia="宋体" w:cs="宋体"/>
          <w:color w:val="000000" w:themeColor="text1"/>
          <w:sz w:val="21"/>
          <w:szCs w:val="21"/>
          <w14:textFill>
            <w14:solidFill>
              <w14:schemeClr w14:val="tx1"/>
            </w14:solidFill>
          </w14:textFill>
        </w:rPr>
        <w:t>，学生将首先参加为期四周的学术预备课程。</w:t>
      </w:r>
    </w:p>
    <w:p>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课程旨在提升学生的日程英语沟通能力，每周约20学时，主要内容包括改进口语表达、扩展词汇储备、提高听力理解、了解加拿大与北美文化、参加“对话咖啡馆”活动等。参加项目的学生将在入学时参加多伦多大学的语言测试，根据测试结果进行分级（从入门至高级），确定参加哪一个级别的英语课程。本课程为小班授课，强化训练学生的英语综合应用能力与沟通交流能力。高级别的学生还可付费选修其它课程，如英语语言历史、多伦多的建筑、人的管理、批判性思维等。</w:t>
      </w:r>
    </w:p>
    <w:p>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p>
    <w:p>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u w:val="single"/>
          <w14:textFill>
            <w14:solidFill>
              <w14:schemeClr w14:val="tx1"/>
            </w14:solidFill>
          </w14:textFill>
        </w:rPr>
        <w:t>第二阶段时间为2018年10月1日 – 12月21日</w:t>
      </w:r>
      <w:r>
        <w:rPr>
          <w:rFonts w:hint="eastAsia" w:ascii="宋体" w:hAnsi="宋体" w:eastAsia="宋体" w:cs="宋体"/>
          <w:color w:val="000000" w:themeColor="text1"/>
          <w:sz w:val="21"/>
          <w:szCs w:val="21"/>
          <w14:textFill>
            <w14:solidFill>
              <w14:schemeClr w14:val="tx1"/>
            </w14:solidFill>
          </w14:textFill>
        </w:rPr>
        <w:t>，学生继续修读为期12周的主课学术英语课程（Academic English）</w:t>
      </w:r>
    </w:p>
    <w:p>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课程旨在提升本科生或研究生的英语听说读写综合能力，从而为参与严格的学术研究做好准备。该课程级别分为次中级至高级，每一级课程均为12周，每周20学时，主要内容包括提升学术沟通与演讲技巧、掌握学术阅读与听力理解策略、扩展学术词汇运用能力、学习如何围绕复杂的主题进行写作、了解北美的学术文化、参与真实项目运用所学技能、以及导师一对一辅导。</w:t>
      </w:r>
    </w:p>
    <w:p>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完成学术英语课程并通过考核后，可获得多大颁发的证书。如考核达到“Grade B”(Level 60), 即可满足多伦多大学及其它一些学校本科或多数研究生项目的入学语言要求</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t xml:space="preserve">    参加多伦多大学语言项目的学生，校方将安排入住寄宿家庭，使学生能够更加近距离地体验当地社会文化，迅速提高自己的语言水平。</w:t>
      </w:r>
    </w:p>
    <w:p>
      <w:pPr>
        <w:spacing w:line="360" w:lineRule="auto"/>
        <w:rPr>
          <w:rFonts w:hint="eastAsia" w:ascii="宋体" w:hAnsi="宋体" w:eastAsia="宋体" w:cs="宋体"/>
          <w:color w:val="000000" w:themeColor="text1"/>
          <w:sz w:val="21"/>
          <w:szCs w:val="21"/>
          <w14:textFill>
            <w14:solidFill>
              <w14:schemeClr w14:val="tx1"/>
            </w14:solidFill>
          </w14:textFill>
        </w:rPr>
      </w:pPr>
    </w:p>
    <w:p>
      <w:pPr>
        <w:pStyle w:val="19"/>
        <w:widowControl/>
        <w:numPr>
          <w:ilvl w:val="0"/>
          <w:numId w:val="2"/>
        </w:numPr>
        <w:spacing w:line="360" w:lineRule="auto"/>
        <w:ind w:firstLineChars="0"/>
        <w:jc w:val="left"/>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项目费用</w:t>
      </w:r>
    </w:p>
    <w:p>
      <w:pPr>
        <w:widowControl/>
        <w:spacing w:line="360" w:lineRule="auto"/>
        <w:ind w:left="420" w:leftChars="20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多伦多大学秋季学期语言课程的费用约为10,097加元（约合人民币5.2万元），包括学</w:t>
      </w:r>
    </w:p>
    <w:p>
      <w:pPr>
        <w:widowControl/>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费、医疗保险费与项目设计管理费；费用不含机票、签证、寄宿家庭费用与其它个人花费。</w:t>
      </w:r>
    </w:p>
    <w:p>
      <w:pPr>
        <w:widowControl/>
        <w:spacing w:line="360" w:lineRule="auto"/>
        <w:ind w:firstLine="420" w:firstLineChars="200"/>
        <w:jc w:val="left"/>
        <w:rPr>
          <w:rFonts w:hint="eastAsia" w:ascii="宋体" w:hAnsi="宋体" w:eastAsia="宋体" w:cs="宋体"/>
          <w:color w:val="000000" w:themeColor="text1"/>
          <w:sz w:val="21"/>
          <w:szCs w:val="21"/>
          <w14:textFill>
            <w14:solidFill>
              <w14:schemeClr w14:val="tx1"/>
            </w14:solidFill>
          </w14:textFill>
        </w:rPr>
      </w:pPr>
    </w:p>
    <w:p>
      <w:pPr>
        <w:pStyle w:val="19"/>
        <w:widowControl/>
        <w:numPr>
          <w:ilvl w:val="0"/>
          <w:numId w:val="1"/>
        </w:numPr>
        <w:spacing w:line="360" w:lineRule="auto"/>
        <w:ind w:firstLineChars="0"/>
        <w:jc w:val="left"/>
        <w:rPr>
          <w:rFonts w:hint="eastAsia" w:ascii="宋体" w:hAnsi="宋体" w:eastAsia="宋体" w:cs="宋体"/>
          <w:b/>
          <w:color w:val="000000" w:themeColor="text1"/>
          <w:kern w:val="0"/>
          <w:sz w:val="21"/>
          <w:szCs w:val="21"/>
          <w14:textFill>
            <w14:solidFill>
              <w14:schemeClr w14:val="tx1"/>
            </w14:solidFill>
          </w14:textFill>
        </w:rPr>
      </w:pPr>
      <w:r>
        <w:rPr>
          <w:rFonts w:hint="eastAsia" w:ascii="宋体" w:hAnsi="宋体" w:eastAsia="宋体" w:cs="宋体"/>
          <w:b/>
          <w:color w:val="000000" w:themeColor="text1"/>
          <w:kern w:val="0"/>
          <w:sz w:val="21"/>
          <w:szCs w:val="21"/>
          <w14:textFill>
            <w14:solidFill>
              <w14:schemeClr w14:val="tx1"/>
            </w14:solidFill>
          </w14:textFill>
        </w:rPr>
        <w:t>选拔要求</w:t>
      </w:r>
    </w:p>
    <w:p>
      <w:pPr>
        <w:pStyle w:val="19"/>
        <w:numPr>
          <w:ilvl w:val="0"/>
          <w:numId w:val="3"/>
        </w:numPr>
        <w:spacing w:line="36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仅限本校全日制在校生；且成绩优异、道德品质好，在校期间未受过纪律处分，身心健康，能顺利完成海外学习任务；</w:t>
      </w:r>
    </w:p>
    <w:p>
      <w:pPr>
        <w:pStyle w:val="19"/>
        <w:numPr>
          <w:ilvl w:val="0"/>
          <w:numId w:val="3"/>
        </w:numPr>
        <w:spacing w:line="36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年龄：学生开课时需已满18岁；</w:t>
      </w:r>
    </w:p>
    <w:p>
      <w:pPr>
        <w:pStyle w:val="19"/>
        <w:numPr>
          <w:ilvl w:val="0"/>
          <w:numId w:val="3"/>
        </w:numPr>
        <w:spacing w:line="36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英语要求，具有良好的英语基础，无需提交托福雅思成绩，入学参加语言分级测试 </w:t>
      </w:r>
    </w:p>
    <w:p>
      <w:pPr>
        <w:pStyle w:val="19"/>
        <w:numPr>
          <w:ilvl w:val="0"/>
          <w:numId w:val="3"/>
        </w:numPr>
        <w:spacing w:line="36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家庭具有一定经济基础，能够提供访学所需学费及生活费；</w:t>
      </w:r>
    </w:p>
    <w:p>
      <w:pPr>
        <w:pStyle w:val="19"/>
        <w:numPr>
          <w:ilvl w:val="0"/>
          <w:numId w:val="3"/>
        </w:numPr>
        <w:spacing w:line="36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通过全美国际教育协会的项目面试、加方大学的学术审核、以及我校院系及国际交流处的派出资格审核。</w:t>
      </w:r>
    </w:p>
    <w:p>
      <w:pPr>
        <w:spacing w:line="360" w:lineRule="auto"/>
        <w:rPr>
          <w:rFonts w:hint="eastAsia" w:ascii="宋体" w:hAnsi="宋体" w:eastAsia="宋体" w:cs="宋体"/>
          <w:color w:val="000000" w:themeColor="text1"/>
          <w:sz w:val="21"/>
          <w:szCs w:val="21"/>
          <w14:textFill>
            <w14:solidFill>
              <w14:schemeClr w14:val="tx1"/>
            </w14:solidFill>
          </w14:textFill>
        </w:rPr>
      </w:pPr>
    </w:p>
    <w:p>
      <w:pPr>
        <w:spacing w:line="360" w:lineRule="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三</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b/>
          <w:color w:val="000000" w:themeColor="text1"/>
          <w:sz w:val="21"/>
          <w:szCs w:val="21"/>
          <w14:textFill>
            <w14:solidFill>
              <w14:schemeClr w14:val="tx1"/>
            </w14:solidFill>
          </w14:textFill>
        </w:rPr>
        <w:t>项目申请录取方式和报名流程</w:t>
      </w:r>
    </w:p>
    <w:p>
      <w:pPr>
        <w:spacing w:line="360" w:lineRule="auto"/>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1、学生本人提出申请，在学校国际合作与交流处报名</w:t>
      </w: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kern w:val="0"/>
          <w:sz w:val="21"/>
          <w:szCs w:val="21"/>
          <w:lang w:val="en-US" w:eastAsia="zh-CN"/>
        </w:rPr>
        <w:t>报名方式：</w:t>
      </w:r>
      <w:r>
        <w:rPr>
          <w:rFonts w:hint="eastAsia" w:ascii="宋体" w:hAnsi="宋体" w:eastAsia="宋体" w:cs="宋体"/>
          <w:kern w:val="0"/>
          <w:sz w:val="21"/>
          <w:szCs w:val="21"/>
        </w:rPr>
        <w:t>在</w:t>
      </w:r>
      <w:r>
        <w:rPr>
          <w:rFonts w:hint="eastAsia" w:ascii="宋体" w:hAnsi="宋体" w:eastAsia="宋体" w:cs="宋体"/>
          <w:kern w:val="0"/>
          <w:sz w:val="21"/>
          <w:szCs w:val="21"/>
          <w:lang w:val="en-US" w:eastAsia="zh-CN"/>
        </w:rPr>
        <w:t>西安工程大学</w:t>
      </w:r>
      <w:r>
        <w:rPr>
          <w:rFonts w:hint="eastAsia" w:ascii="宋体" w:hAnsi="宋体" w:eastAsia="宋体" w:cs="宋体"/>
          <w:kern w:val="0"/>
          <w:sz w:val="21"/>
          <w:szCs w:val="21"/>
        </w:rPr>
        <w:t>国际处网站下载</w:t>
      </w:r>
      <w:r>
        <w:rPr>
          <w:rFonts w:hint="eastAsia" w:ascii="宋体" w:hAnsi="宋体" w:eastAsia="宋体" w:cs="宋体"/>
          <w:kern w:val="0"/>
          <w:sz w:val="21"/>
          <w:szCs w:val="21"/>
          <w:lang w:val="zh-CN"/>
        </w:rPr>
        <w:t>《西安工程大学学生出国（境）申请表》。</w:t>
      </w:r>
      <w:r>
        <w:rPr>
          <w:rFonts w:hint="eastAsia" w:ascii="宋体" w:hAnsi="宋体" w:eastAsia="宋体" w:cs="宋体"/>
          <w:kern w:val="0"/>
          <w:sz w:val="21"/>
          <w:szCs w:val="21"/>
          <w:lang w:val="en-US" w:eastAsia="zh-CN"/>
        </w:rPr>
        <w:t>打印填写，签字审核并盖章；</w:t>
      </w:r>
    </w:p>
    <w:p>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2、同时登录项目选拔管理机构 -- 全美国际教育协会网站</w:t>
      </w:r>
      <w:r>
        <w:rPr>
          <w:rFonts w:hint="eastAsia" w:ascii="宋体" w:hAnsi="宋体" w:eastAsia="宋体" w:cs="宋体"/>
          <w:color w:val="0000FF"/>
          <w:sz w:val="21"/>
          <w:szCs w:val="21"/>
        </w:rPr>
        <w:fldChar w:fldCharType="begin"/>
      </w:r>
      <w:r>
        <w:rPr>
          <w:rFonts w:hint="eastAsia" w:ascii="宋体" w:hAnsi="宋体" w:eastAsia="宋体" w:cs="宋体"/>
          <w:color w:val="0000FF"/>
          <w:sz w:val="21"/>
          <w:szCs w:val="21"/>
        </w:rPr>
        <w:instrText xml:space="preserve"> HYPERLINK "http://www.usiea.org" </w:instrText>
      </w:r>
      <w:r>
        <w:rPr>
          <w:rFonts w:hint="eastAsia" w:ascii="宋体" w:hAnsi="宋体" w:eastAsia="宋体" w:cs="宋体"/>
          <w:color w:val="0000FF"/>
          <w:sz w:val="21"/>
          <w:szCs w:val="21"/>
        </w:rPr>
        <w:fldChar w:fldCharType="separate"/>
      </w:r>
      <w:r>
        <w:rPr>
          <w:rFonts w:hint="eastAsia" w:ascii="宋体" w:hAnsi="宋体" w:eastAsia="宋体" w:cs="宋体"/>
          <w:color w:val="0000FF"/>
          <w:sz w:val="21"/>
          <w:szCs w:val="21"/>
        </w:rPr>
        <w:t>www.usiea.org</w:t>
      </w:r>
      <w:r>
        <w:rPr>
          <w:rFonts w:hint="eastAsia" w:ascii="宋体" w:hAnsi="宋体" w:eastAsia="宋体" w:cs="宋体"/>
          <w:color w:val="0000FF"/>
          <w:sz w:val="21"/>
          <w:szCs w:val="21"/>
        </w:rPr>
        <w:fldChar w:fldCharType="end"/>
      </w:r>
      <w:r>
        <w:rPr>
          <w:rFonts w:hint="eastAsia" w:ascii="宋体" w:hAnsi="宋体" w:eastAsia="宋体" w:cs="宋体"/>
          <w:color w:val="000000" w:themeColor="text1"/>
          <w:sz w:val="21"/>
          <w:szCs w:val="21"/>
          <w14:textFill>
            <w14:solidFill>
              <w14:schemeClr w14:val="tx1"/>
            </w14:solidFill>
          </w14:textFill>
        </w:rPr>
        <w:t>，填写《</w:t>
      </w:r>
      <w:r>
        <w:rPr>
          <w:rFonts w:hint="eastAsia" w:ascii="宋体" w:hAnsi="宋体" w:eastAsia="宋体" w:cs="宋体"/>
          <w:color w:val="000000" w:themeColor="text1"/>
          <w:sz w:val="21"/>
          <w:szCs w:val="21"/>
          <w:lang w:val="en-US" w:eastAsia="zh-CN"/>
          <w14:textFill>
            <w14:solidFill>
              <w14:schemeClr w14:val="tx1"/>
            </w14:solidFill>
          </w14:textFill>
        </w:rPr>
        <w:t>世界</w:t>
      </w:r>
      <w:r>
        <w:rPr>
          <w:rFonts w:hint="eastAsia" w:ascii="宋体" w:hAnsi="宋体" w:eastAsia="宋体" w:cs="宋体"/>
          <w:color w:val="000000" w:themeColor="text1"/>
          <w:sz w:val="21"/>
          <w:szCs w:val="21"/>
          <w14:textFill>
            <w14:solidFill>
              <w14:schemeClr w14:val="tx1"/>
            </w14:solidFill>
          </w14:textFill>
        </w:rPr>
        <w:t>名校访学2018-2019学年报名表》，网上报名的时间决定录取的顺序；</w:t>
      </w:r>
    </w:p>
    <w:p>
      <w:pPr>
        <w:pStyle w:val="19"/>
        <w:numPr>
          <w:ilvl w:val="0"/>
          <w:numId w:val="4"/>
        </w:numPr>
        <w:spacing w:line="360" w:lineRule="auto"/>
        <w:ind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学生申请资料经初步审核后，达到要求者参加面试，确定预录取名单；</w:t>
      </w:r>
    </w:p>
    <w:p>
      <w:pPr>
        <w:pStyle w:val="19"/>
        <w:numPr>
          <w:ilvl w:val="0"/>
          <w:numId w:val="4"/>
        </w:numPr>
        <w:spacing w:line="360" w:lineRule="auto"/>
        <w:ind w:firstLineChars="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学生提交正式申请材料并缴纳项目费用，获得学校录取及签证后赴海外学习；</w:t>
      </w:r>
    </w:p>
    <w:p>
      <w:pPr>
        <w:numPr>
          <w:ilvl w:val="0"/>
          <w:numId w:val="4"/>
        </w:num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项目申请截止日期：</w:t>
      </w:r>
      <w:r>
        <w:rPr>
          <w:rFonts w:hint="eastAsia" w:ascii="宋体" w:hAnsi="宋体" w:eastAsia="宋体" w:cs="宋体"/>
          <w:b/>
          <w:bCs/>
          <w:sz w:val="21"/>
          <w:szCs w:val="21"/>
        </w:rPr>
        <w:t>201</w:t>
      </w:r>
      <w:r>
        <w:rPr>
          <w:rFonts w:hint="eastAsia" w:ascii="宋体" w:hAnsi="宋体" w:eastAsia="宋体" w:cs="宋体"/>
          <w:b/>
          <w:bCs/>
          <w:sz w:val="21"/>
          <w:szCs w:val="21"/>
          <w:lang w:val="en-US" w:eastAsia="zh-CN"/>
        </w:rPr>
        <w:t>8</w:t>
      </w:r>
      <w:r>
        <w:rPr>
          <w:rFonts w:hint="eastAsia" w:ascii="宋体" w:hAnsi="宋体" w:eastAsia="宋体" w:cs="宋体"/>
          <w:b/>
          <w:bCs/>
          <w:sz w:val="21"/>
          <w:szCs w:val="21"/>
        </w:rPr>
        <w:t>年</w:t>
      </w:r>
      <w:r>
        <w:rPr>
          <w:rFonts w:hint="eastAsia" w:ascii="宋体" w:hAnsi="宋体" w:cs="宋体"/>
          <w:b/>
          <w:bCs/>
          <w:sz w:val="21"/>
          <w:szCs w:val="21"/>
          <w:lang w:val="en-US" w:eastAsia="zh-CN"/>
        </w:rPr>
        <w:t>5</w:t>
      </w:r>
      <w:r>
        <w:rPr>
          <w:rFonts w:hint="eastAsia" w:ascii="宋体" w:hAnsi="宋体" w:eastAsia="宋体" w:cs="宋体"/>
          <w:b/>
          <w:bCs/>
          <w:sz w:val="21"/>
          <w:szCs w:val="21"/>
        </w:rPr>
        <w:t>月</w:t>
      </w:r>
      <w:r>
        <w:rPr>
          <w:rFonts w:hint="eastAsia" w:ascii="宋体" w:hAnsi="宋体" w:cs="宋体"/>
          <w:b/>
          <w:bCs/>
          <w:sz w:val="21"/>
          <w:szCs w:val="21"/>
          <w:lang w:val="en-US" w:eastAsia="zh-CN"/>
        </w:rPr>
        <w:t>20</w:t>
      </w:r>
      <w:r>
        <w:rPr>
          <w:rFonts w:hint="eastAsia" w:ascii="宋体" w:hAnsi="宋体" w:eastAsia="宋体" w:cs="宋体"/>
          <w:b/>
          <w:bCs/>
          <w:sz w:val="21"/>
          <w:szCs w:val="21"/>
        </w:rPr>
        <w:t>日</w:t>
      </w:r>
      <w:r>
        <w:rPr>
          <w:rFonts w:hint="eastAsia" w:ascii="宋体" w:hAnsi="宋体" w:eastAsia="宋体" w:cs="宋体"/>
          <w:b/>
          <w:bCs/>
          <w:color w:val="000000" w:themeColor="text1"/>
          <w:sz w:val="21"/>
          <w:szCs w:val="21"/>
          <w14:textFill>
            <w14:solidFill>
              <w14:schemeClr w14:val="tx1"/>
            </w14:solidFill>
          </w14:textFill>
        </w:rPr>
        <w:t>。</w:t>
      </w:r>
    </w:p>
    <w:p>
      <w:pPr>
        <w:numPr>
          <w:ilvl w:val="0"/>
          <w:numId w:val="0"/>
        </w:numPr>
        <w:spacing w:line="360" w:lineRule="auto"/>
        <w:ind w:leftChars="0"/>
        <w:rPr>
          <w:rFonts w:hint="eastAsia" w:ascii="宋体" w:hAnsi="宋体" w:eastAsia="宋体" w:cs="宋体"/>
          <w:color w:val="000000" w:themeColor="text1"/>
          <w:sz w:val="21"/>
          <w:szCs w:val="21"/>
          <w14:textFill>
            <w14:solidFill>
              <w14:schemeClr w14:val="tx1"/>
            </w14:solidFill>
          </w14:textFill>
        </w:rPr>
      </w:pPr>
    </w:p>
    <w:p>
      <w:pPr>
        <w:spacing w:line="360" w:lineRule="auto"/>
        <w:jc w:val="left"/>
        <w:rPr>
          <w:rFonts w:hint="eastAsia" w:ascii="宋体" w:hAnsi="宋体" w:eastAsia="宋体" w:cs="宋体"/>
          <w:b/>
          <w:bCs/>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14:textFill>
            <w14:solidFill>
              <w14:schemeClr w14:val="tx1"/>
            </w14:solidFill>
          </w14:textFill>
        </w:rPr>
        <w:t>四</w:t>
      </w:r>
      <w:r>
        <w:rPr>
          <w:rFonts w:hint="eastAsia" w:ascii="宋体" w:hAnsi="宋体" w:eastAsia="宋体" w:cs="宋体"/>
          <w:b/>
          <w:bCs/>
          <w:color w:val="000000" w:themeColor="text1"/>
          <w:kern w:val="0"/>
          <w:sz w:val="21"/>
          <w:szCs w:val="21"/>
          <w14:textFill>
            <w14:solidFill>
              <w14:schemeClr w14:val="tx1"/>
            </w14:solidFill>
          </w14:textFill>
        </w:rPr>
        <w:t>、项目管理</w:t>
      </w:r>
    </w:p>
    <w:p>
      <w:pPr>
        <w:spacing w:line="360" w:lineRule="auto"/>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国际合作与交流处 师老师 临潼校区22-8楼414室 电话：62779091，82330567</w:t>
      </w:r>
    </w:p>
    <w:p>
      <w:pPr>
        <w:spacing w:line="360" w:lineRule="auto"/>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全美国际教育协会项目负责人：袁老师 电话/微信18192903776 </w:t>
      </w:r>
    </w:p>
    <w:p>
      <w:pPr>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全美国际教育协会咨询电话: 029-8559 </w:t>
      </w:r>
      <w:bookmarkStart w:id="0" w:name="_GoBack"/>
      <w:bookmarkEnd w:id="0"/>
      <w:r>
        <w:rPr>
          <w:rFonts w:hint="eastAsia" w:ascii="宋体" w:hAnsi="宋体" w:eastAsia="宋体" w:cs="宋体"/>
          <w:color w:val="000000" w:themeColor="text1"/>
          <w:kern w:val="0"/>
          <w:sz w:val="21"/>
          <w:szCs w:val="21"/>
          <w14:textFill>
            <w14:solidFill>
              <w14:schemeClr w14:val="tx1"/>
            </w14:solidFill>
          </w14:textFill>
        </w:rPr>
        <w:t>2820（周一至周五 9:00—18:00）</w:t>
      </w:r>
    </w:p>
    <w:p>
      <w:pPr>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全美国际教育协会官网：</w:t>
      </w:r>
      <w:r>
        <w:rPr>
          <w:rFonts w:hint="eastAsia" w:ascii="宋体" w:hAnsi="宋体" w:eastAsia="宋体" w:cs="宋体"/>
          <w:color w:val="0000FF"/>
          <w:sz w:val="21"/>
          <w:szCs w:val="21"/>
        </w:rPr>
        <w:fldChar w:fldCharType="begin"/>
      </w:r>
      <w:r>
        <w:rPr>
          <w:rFonts w:hint="eastAsia" w:ascii="宋体" w:hAnsi="宋体" w:eastAsia="宋体" w:cs="宋体"/>
          <w:color w:val="0000FF"/>
          <w:sz w:val="21"/>
          <w:szCs w:val="21"/>
        </w:rPr>
        <w:instrText xml:space="preserve"> HYPERLINK "http://www.usiea.org" </w:instrText>
      </w:r>
      <w:r>
        <w:rPr>
          <w:rFonts w:hint="eastAsia" w:ascii="宋体" w:hAnsi="宋体" w:eastAsia="宋体" w:cs="宋体"/>
          <w:color w:val="0000FF"/>
          <w:sz w:val="21"/>
          <w:szCs w:val="21"/>
        </w:rPr>
        <w:fldChar w:fldCharType="separate"/>
      </w:r>
      <w:r>
        <w:rPr>
          <w:rFonts w:hint="eastAsia" w:ascii="宋体" w:hAnsi="宋体" w:eastAsia="宋体" w:cs="宋体"/>
          <w:color w:val="0000FF"/>
          <w:kern w:val="0"/>
          <w:sz w:val="21"/>
          <w:szCs w:val="21"/>
        </w:rPr>
        <w:t>www.usiea.org</w:t>
      </w:r>
      <w:r>
        <w:rPr>
          <w:rFonts w:hint="eastAsia" w:ascii="宋体" w:hAnsi="宋体" w:eastAsia="宋体" w:cs="宋体"/>
          <w:color w:val="0000FF"/>
          <w:kern w:val="0"/>
          <w:sz w:val="21"/>
          <w:szCs w:val="21"/>
        </w:rPr>
        <w:fldChar w:fldCharType="end"/>
      </w:r>
      <w:r>
        <w:rPr>
          <w:rFonts w:hint="eastAsia" w:ascii="宋体" w:hAnsi="宋体" w:eastAsia="宋体" w:cs="宋体"/>
          <w:color w:val="0000FF"/>
          <w:kern w:val="0"/>
          <w:sz w:val="21"/>
          <w:szCs w:val="21"/>
        </w:rPr>
        <w:t xml:space="preserve"> </w:t>
      </w:r>
    </w:p>
    <w:p>
      <w:pPr>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全美国际教育协会官微：全美国际访学微刊</w:t>
      </w:r>
    </w:p>
    <w:p>
      <w:pPr>
        <w:widowControl/>
        <w:spacing w:line="360" w:lineRule="auto"/>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项目邮箱咨询：</w:t>
      </w:r>
      <w:r>
        <w:rPr>
          <w:rFonts w:hint="eastAsia" w:ascii="宋体" w:hAnsi="宋体" w:eastAsia="宋体" w:cs="宋体"/>
          <w:color w:val="0000FF"/>
          <w:sz w:val="21"/>
          <w:szCs w:val="21"/>
        </w:rPr>
        <w:fldChar w:fldCharType="begin"/>
      </w:r>
      <w:r>
        <w:rPr>
          <w:rFonts w:hint="eastAsia" w:ascii="宋体" w:hAnsi="宋体" w:eastAsia="宋体" w:cs="宋体"/>
          <w:color w:val="0000FF"/>
          <w:sz w:val="21"/>
          <w:szCs w:val="21"/>
        </w:rPr>
        <w:instrText xml:space="preserve"> HYPERLINK "mailto:visituoft@yeah.net" </w:instrText>
      </w:r>
      <w:r>
        <w:rPr>
          <w:rFonts w:hint="eastAsia" w:ascii="宋体" w:hAnsi="宋体" w:eastAsia="宋体" w:cs="宋体"/>
          <w:color w:val="0000FF"/>
          <w:sz w:val="21"/>
          <w:szCs w:val="21"/>
        </w:rPr>
        <w:fldChar w:fldCharType="separate"/>
      </w:r>
      <w:r>
        <w:rPr>
          <w:rStyle w:val="12"/>
          <w:rFonts w:hint="eastAsia" w:ascii="宋体" w:hAnsi="宋体" w:eastAsia="宋体" w:cs="宋体"/>
          <w:color w:val="0000FF"/>
          <w:kern w:val="0"/>
          <w:sz w:val="21"/>
          <w:szCs w:val="21"/>
        </w:rPr>
        <w:t>visituoft@yeah.net</w:t>
      </w:r>
      <w:r>
        <w:rPr>
          <w:rStyle w:val="12"/>
          <w:rFonts w:hint="eastAsia" w:ascii="宋体" w:hAnsi="宋体" w:eastAsia="宋体" w:cs="宋体"/>
          <w:color w:val="0000FF"/>
          <w:kern w:val="0"/>
          <w:sz w:val="21"/>
          <w:szCs w:val="21"/>
        </w:rPr>
        <w:fldChar w:fldCharType="end"/>
      </w:r>
    </w:p>
    <w:sectPr>
      <w:headerReference r:id="rId3" w:type="default"/>
      <w:pgSz w:w="11906" w:h="16838"/>
      <w:pgMar w:top="2025" w:right="1800" w:bottom="1440" w:left="1800" w:header="73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0" w:lineRule="atLeast"/>
      <w:ind w:right="-336" w:rightChars="-160"/>
      <w:rPr>
        <w:rFonts w:ascii="微软雅黑" w:hAnsi="微软雅黑" w:eastAsia="微软雅黑"/>
        <w:sz w:val="30"/>
        <w:szCs w:val="30"/>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1B3169"/>
    <w:multiLevelType w:val="multilevel"/>
    <w:tmpl w:val="461B316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6B074A81"/>
    <w:multiLevelType w:val="multilevel"/>
    <w:tmpl w:val="6B074A8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DC745D2"/>
    <w:multiLevelType w:val="multilevel"/>
    <w:tmpl w:val="6DC745D2"/>
    <w:lvl w:ilvl="0" w:tentative="0">
      <w:start w:val="3"/>
      <w:numFmt w:val="decimal"/>
      <w:lvlText w:val="%1、"/>
      <w:lvlJc w:val="left"/>
      <w:pPr>
        <w:ind w:left="360" w:hanging="360"/>
      </w:pPr>
      <w:rPr>
        <w:rFonts w:hint="default" w:ascii="Calibri" w:hAnsi="Calibri" w:cs="Calibri"/>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7A804196"/>
    <w:multiLevelType w:val="multilevel"/>
    <w:tmpl w:val="7A804196"/>
    <w:lvl w:ilvl="0" w:tentative="0">
      <w:start w:val="1"/>
      <w:numFmt w:val="japaneseCounting"/>
      <w:lvlText w:val="%1、"/>
      <w:lvlJc w:val="left"/>
      <w:pPr>
        <w:ind w:left="510" w:hanging="510"/>
      </w:pPr>
      <w:rPr>
        <w:rFonts w:hint="default"/>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A8F"/>
    <w:rsid w:val="000035D7"/>
    <w:rsid w:val="0000590A"/>
    <w:rsid w:val="00006712"/>
    <w:rsid w:val="00010F31"/>
    <w:rsid w:val="000169DD"/>
    <w:rsid w:val="00022AFD"/>
    <w:rsid w:val="000230BD"/>
    <w:rsid w:val="00023476"/>
    <w:rsid w:val="000236D2"/>
    <w:rsid w:val="00024C64"/>
    <w:rsid w:val="00025206"/>
    <w:rsid w:val="0003068E"/>
    <w:rsid w:val="00030A02"/>
    <w:rsid w:val="00031403"/>
    <w:rsid w:val="000362BD"/>
    <w:rsid w:val="00040016"/>
    <w:rsid w:val="000402B0"/>
    <w:rsid w:val="00041148"/>
    <w:rsid w:val="00041BDA"/>
    <w:rsid w:val="00044B87"/>
    <w:rsid w:val="00046229"/>
    <w:rsid w:val="000519A2"/>
    <w:rsid w:val="00051A3D"/>
    <w:rsid w:val="0005389A"/>
    <w:rsid w:val="00056F1D"/>
    <w:rsid w:val="00060047"/>
    <w:rsid w:val="0006181E"/>
    <w:rsid w:val="00065242"/>
    <w:rsid w:val="00067D4B"/>
    <w:rsid w:val="000820F9"/>
    <w:rsid w:val="000840CC"/>
    <w:rsid w:val="0009206E"/>
    <w:rsid w:val="000954F4"/>
    <w:rsid w:val="000A0A86"/>
    <w:rsid w:val="000A2A22"/>
    <w:rsid w:val="000A4030"/>
    <w:rsid w:val="000A5251"/>
    <w:rsid w:val="000A5300"/>
    <w:rsid w:val="000B1A29"/>
    <w:rsid w:val="000C2F7C"/>
    <w:rsid w:val="000C3F5B"/>
    <w:rsid w:val="000C4E56"/>
    <w:rsid w:val="000C5C18"/>
    <w:rsid w:val="000C5C2C"/>
    <w:rsid w:val="000C7850"/>
    <w:rsid w:val="000C7F9A"/>
    <w:rsid w:val="000D3060"/>
    <w:rsid w:val="000D4BC5"/>
    <w:rsid w:val="000E1209"/>
    <w:rsid w:val="000E71FC"/>
    <w:rsid w:val="000E7915"/>
    <w:rsid w:val="000F10F6"/>
    <w:rsid w:val="000F140D"/>
    <w:rsid w:val="000F168E"/>
    <w:rsid w:val="000F6E7C"/>
    <w:rsid w:val="001013E1"/>
    <w:rsid w:val="0010196F"/>
    <w:rsid w:val="001051AF"/>
    <w:rsid w:val="00106BA3"/>
    <w:rsid w:val="00110B1F"/>
    <w:rsid w:val="00110EDA"/>
    <w:rsid w:val="0011231F"/>
    <w:rsid w:val="00112EFC"/>
    <w:rsid w:val="001131EA"/>
    <w:rsid w:val="00116EF3"/>
    <w:rsid w:val="00120A5E"/>
    <w:rsid w:val="0012340B"/>
    <w:rsid w:val="0012488E"/>
    <w:rsid w:val="00124B0D"/>
    <w:rsid w:val="00125024"/>
    <w:rsid w:val="00127C1E"/>
    <w:rsid w:val="00127FE8"/>
    <w:rsid w:val="00131D30"/>
    <w:rsid w:val="00134011"/>
    <w:rsid w:val="00135F93"/>
    <w:rsid w:val="00137744"/>
    <w:rsid w:val="00143294"/>
    <w:rsid w:val="00146AB9"/>
    <w:rsid w:val="00167799"/>
    <w:rsid w:val="00167C8D"/>
    <w:rsid w:val="00170451"/>
    <w:rsid w:val="001738F0"/>
    <w:rsid w:val="00176F21"/>
    <w:rsid w:val="00182E04"/>
    <w:rsid w:val="001834A2"/>
    <w:rsid w:val="00186190"/>
    <w:rsid w:val="00192C0F"/>
    <w:rsid w:val="00193958"/>
    <w:rsid w:val="001A0C7A"/>
    <w:rsid w:val="001A281F"/>
    <w:rsid w:val="001A7D56"/>
    <w:rsid w:val="001B1730"/>
    <w:rsid w:val="001C1A51"/>
    <w:rsid w:val="001C6985"/>
    <w:rsid w:val="001D2C48"/>
    <w:rsid w:val="001D4042"/>
    <w:rsid w:val="001D458C"/>
    <w:rsid w:val="001D4EF4"/>
    <w:rsid w:val="001E31D7"/>
    <w:rsid w:val="001E5D98"/>
    <w:rsid w:val="001E6096"/>
    <w:rsid w:val="001F49A8"/>
    <w:rsid w:val="001F5524"/>
    <w:rsid w:val="00201963"/>
    <w:rsid w:val="00202030"/>
    <w:rsid w:val="00203BFF"/>
    <w:rsid w:val="002133F2"/>
    <w:rsid w:val="00213D09"/>
    <w:rsid w:val="0021575D"/>
    <w:rsid w:val="0021711E"/>
    <w:rsid w:val="002202A8"/>
    <w:rsid w:val="00220E2D"/>
    <w:rsid w:val="002211FB"/>
    <w:rsid w:val="0022214B"/>
    <w:rsid w:val="002274D9"/>
    <w:rsid w:val="00230EA2"/>
    <w:rsid w:val="0023347E"/>
    <w:rsid w:val="002441C6"/>
    <w:rsid w:val="0024447C"/>
    <w:rsid w:val="002449A1"/>
    <w:rsid w:val="0024592F"/>
    <w:rsid w:val="00251642"/>
    <w:rsid w:val="00255140"/>
    <w:rsid w:val="00257E0D"/>
    <w:rsid w:val="00261406"/>
    <w:rsid w:val="00261C11"/>
    <w:rsid w:val="00271BCB"/>
    <w:rsid w:val="00275270"/>
    <w:rsid w:val="0028056A"/>
    <w:rsid w:val="002852EE"/>
    <w:rsid w:val="0029179F"/>
    <w:rsid w:val="00292326"/>
    <w:rsid w:val="00295361"/>
    <w:rsid w:val="00296348"/>
    <w:rsid w:val="00297E1A"/>
    <w:rsid w:val="002A402F"/>
    <w:rsid w:val="002A723B"/>
    <w:rsid w:val="002B61DD"/>
    <w:rsid w:val="002B7076"/>
    <w:rsid w:val="002C2028"/>
    <w:rsid w:val="002C229B"/>
    <w:rsid w:val="002C27D4"/>
    <w:rsid w:val="002C3134"/>
    <w:rsid w:val="002C6AEB"/>
    <w:rsid w:val="002C722D"/>
    <w:rsid w:val="002D04D0"/>
    <w:rsid w:val="002D76B2"/>
    <w:rsid w:val="002D7905"/>
    <w:rsid w:val="002D7B20"/>
    <w:rsid w:val="002E1476"/>
    <w:rsid w:val="002E3299"/>
    <w:rsid w:val="002E4985"/>
    <w:rsid w:val="002E64CC"/>
    <w:rsid w:val="002F04E4"/>
    <w:rsid w:val="002F1A53"/>
    <w:rsid w:val="002F3568"/>
    <w:rsid w:val="002F7AB9"/>
    <w:rsid w:val="0030157A"/>
    <w:rsid w:val="00302995"/>
    <w:rsid w:val="00303D3D"/>
    <w:rsid w:val="00314B46"/>
    <w:rsid w:val="0031712B"/>
    <w:rsid w:val="0032092A"/>
    <w:rsid w:val="00321528"/>
    <w:rsid w:val="00321717"/>
    <w:rsid w:val="00321D5F"/>
    <w:rsid w:val="00330E7E"/>
    <w:rsid w:val="00330EF0"/>
    <w:rsid w:val="00333C15"/>
    <w:rsid w:val="00342D9D"/>
    <w:rsid w:val="00342E7E"/>
    <w:rsid w:val="003440CB"/>
    <w:rsid w:val="003504A0"/>
    <w:rsid w:val="00352A1D"/>
    <w:rsid w:val="00353816"/>
    <w:rsid w:val="00361CCF"/>
    <w:rsid w:val="00364A0C"/>
    <w:rsid w:val="003738EA"/>
    <w:rsid w:val="00375491"/>
    <w:rsid w:val="00376E91"/>
    <w:rsid w:val="003822A8"/>
    <w:rsid w:val="00383DCC"/>
    <w:rsid w:val="00386A4E"/>
    <w:rsid w:val="00386C51"/>
    <w:rsid w:val="00387362"/>
    <w:rsid w:val="00390C9A"/>
    <w:rsid w:val="00390FCA"/>
    <w:rsid w:val="00392494"/>
    <w:rsid w:val="00394A95"/>
    <w:rsid w:val="00396306"/>
    <w:rsid w:val="00397742"/>
    <w:rsid w:val="00397891"/>
    <w:rsid w:val="003A6BB9"/>
    <w:rsid w:val="003B4151"/>
    <w:rsid w:val="003B669C"/>
    <w:rsid w:val="003B786E"/>
    <w:rsid w:val="003C6EF7"/>
    <w:rsid w:val="003D092D"/>
    <w:rsid w:val="003D0F7B"/>
    <w:rsid w:val="003D0FE9"/>
    <w:rsid w:val="003D2BCE"/>
    <w:rsid w:val="003D4037"/>
    <w:rsid w:val="003D4529"/>
    <w:rsid w:val="003D4B46"/>
    <w:rsid w:val="003D5F48"/>
    <w:rsid w:val="003E01B3"/>
    <w:rsid w:val="003E3199"/>
    <w:rsid w:val="003E7DA0"/>
    <w:rsid w:val="003F050A"/>
    <w:rsid w:val="003F059B"/>
    <w:rsid w:val="003F50D1"/>
    <w:rsid w:val="003F5F88"/>
    <w:rsid w:val="0041273F"/>
    <w:rsid w:val="0042204E"/>
    <w:rsid w:val="00426325"/>
    <w:rsid w:val="00437A33"/>
    <w:rsid w:val="004469A3"/>
    <w:rsid w:val="0045270B"/>
    <w:rsid w:val="00454C45"/>
    <w:rsid w:val="004624BE"/>
    <w:rsid w:val="00465A92"/>
    <w:rsid w:val="004679CE"/>
    <w:rsid w:val="00470270"/>
    <w:rsid w:val="0047145D"/>
    <w:rsid w:val="00471CBF"/>
    <w:rsid w:val="00472046"/>
    <w:rsid w:val="0048136E"/>
    <w:rsid w:val="00485AD1"/>
    <w:rsid w:val="00486AA5"/>
    <w:rsid w:val="004878DF"/>
    <w:rsid w:val="004932B6"/>
    <w:rsid w:val="004946E0"/>
    <w:rsid w:val="00495E6D"/>
    <w:rsid w:val="004A1602"/>
    <w:rsid w:val="004A51A8"/>
    <w:rsid w:val="004B49EE"/>
    <w:rsid w:val="004B4D89"/>
    <w:rsid w:val="004B516E"/>
    <w:rsid w:val="004C0E26"/>
    <w:rsid w:val="004C343D"/>
    <w:rsid w:val="004C5277"/>
    <w:rsid w:val="004C6632"/>
    <w:rsid w:val="004D2423"/>
    <w:rsid w:val="004D3884"/>
    <w:rsid w:val="004D5BBA"/>
    <w:rsid w:val="004E0748"/>
    <w:rsid w:val="004E728E"/>
    <w:rsid w:val="004F0AAB"/>
    <w:rsid w:val="004F23F6"/>
    <w:rsid w:val="004F47B7"/>
    <w:rsid w:val="004F743F"/>
    <w:rsid w:val="004F7C1B"/>
    <w:rsid w:val="00500A8F"/>
    <w:rsid w:val="005043E9"/>
    <w:rsid w:val="005060F9"/>
    <w:rsid w:val="005109DD"/>
    <w:rsid w:val="0051106C"/>
    <w:rsid w:val="00512BAE"/>
    <w:rsid w:val="00520C0E"/>
    <w:rsid w:val="00522EAE"/>
    <w:rsid w:val="005250F2"/>
    <w:rsid w:val="00525703"/>
    <w:rsid w:val="005260BE"/>
    <w:rsid w:val="00527573"/>
    <w:rsid w:val="005326B5"/>
    <w:rsid w:val="005339BB"/>
    <w:rsid w:val="00535F08"/>
    <w:rsid w:val="00536F45"/>
    <w:rsid w:val="00537EE6"/>
    <w:rsid w:val="005447E3"/>
    <w:rsid w:val="00547E75"/>
    <w:rsid w:val="00555016"/>
    <w:rsid w:val="00556212"/>
    <w:rsid w:val="005606AC"/>
    <w:rsid w:val="005669D8"/>
    <w:rsid w:val="0057138A"/>
    <w:rsid w:val="00572B6E"/>
    <w:rsid w:val="00572E88"/>
    <w:rsid w:val="005762B0"/>
    <w:rsid w:val="00584716"/>
    <w:rsid w:val="005849E3"/>
    <w:rsid w:val="00584E4F"/>
    <w:rsid w:val="00584E6C"/>
    <w:rsid w:val="005868F6"/>
    <w:rsid w:val="00586D6C"/>
    <w:rsid w:val="0058733F"/>
    <w:rsid w:val="00587D18"/>
    <w:rsid w:val="00593143"/>
    <w:rsid w:val="00594449"/>
    <w:rsid w:val="00596D1A"/>
    <w:rsid w:val="005A31F5"/>
    <w:rsid w:val="005A65C8"/>
    <w:rsid w:val="005B5D60"/>
    <w:rsid w:val="005B69C2"/>
    <w:rsid w:val="005C27A1"/>
    <w:rsid w:val="005C67D4"/>
    <w:rsid w:val="005C7CC0"/>
    <w:rsid w:val="005D0683"/>
    <w:rsid w:val="005D6F09"/>
    <w:rsid w:val="005E035C"/>
    <w:rsid w:val="005E5A41"/>
    <w:rsid w:val="005E674A"/>
    <w:rsid w:val="005E6E17"/>
    <w:rsid w:val="005F6112"/>
    <w:rsid w:val="00602232"/>
    <w:rsid w:val="00606AA2"/>
    <w:rsid w:val="00606C4F"/>
    <w:rsid w:val="006107DC"/>
    <w:rsid w:val="0061228A"/>
    <w:rsid w:val="00617A76"/>
    <w:rsid w:val="00621ED0"/>
    <w:rsid w:val="00622238"/>
    <w:rsid w:val="00624BB2"/>
    <w:rsid w:val="006316FD"/>
    <w:rsid w:val="00632329"/>
    <w:rsid w:val="006361BC"/>
    <w:rsid w:val="00636A3C"/>
    <w:rsid w:val="00637AD1"/>
    <w:rsid w:val="00642CD5"/>
    <w:rsid w:val="006452B3"/>
    <w:rsid w:val="00645792"/>
    <w:rsid w:val="00653254"/>
    <w:rsid w:val="0066295A"/>
    <w:rsid w:val="00663035"/>
    <w:rsid w:val="00664055"/>
    <w:rsid w:val="00666CF9"/>
    <w:rsid w:val="00667457"/>
    <w:rsid w:val="00667A61"/>
    <w:rsid w:val="00670ED6"/>
    <w:rsid w:val="00673E32"/>
    <w:rsid w:val="006740B4"/>
    <w:rsid w:val="00674734"/>
    <w:rsid w:val="0067541F"/>
    <w:rsid w:val="006858D5"/>
    <w:rsid w:val="00687DBB"/>
    <w:rsid w:val="00696B1C"/>
    <w:rsid w:val="0069732D"/>
    <w:rsid w:val="006A2B5F"/>
    <w:rsid w:val="006A32C4"/>
    <w:rsid w:val="006A72B8"/>
    <w:rsid w:val="006B576E"/>
    <w:rsid w:val="006C1F05"/>
    <w:rsid w:val="006C2070"/>
    <w:rsid w:val="006D5B15"/>
    <w:rsid w:val="006D5C62"/>
    <w:rsid w:val="006D642C"/>
    <w:rsid w:val="006E3A9C"/>
    <w:rsid w:val="006F038D"/>
    <w:rsid w:val="00700EA9"/>
    <w:rsid w:val="0070255A"/>
    <w:rsid w:val="00705BEF"/>
    <w:rsid w:val="00706179"/>
    <w:rsid w:val="007113DD"/>
    <w:rsid w:val="0071430B"/>
    <w:rsid w:val="00714A76"/>
    <w:rsid w:val="00720659"/>
    <w:rsid w:val="0072201D"/>
    <w:rsid w:val="00733292"/>
    <w:rsid w:val="00734239"/>
    <w:rsid w:val="0073607E"/>
    <w:rsid w:val="00736663"/>
    <w:rsid w:val="007423FD"/>
    <w:rsid w:val="0074285A"/>
    <w:rsid w:val="00757990"/>
    <w:rsid w:val="00760C7A"/>
    <w:rsid w:val="007619AD"/>
    <w:rsid w:val="00762330"/>
    <w:rsid w:val="007640E0"/>
    <w:rsid w:val="007652B1"/>
    <w:rsid w:val="00770616"/>
    <w:rsid w:val="00770E19"/>
    <w:rsid w:val="00772E22"/>
    <w:rsid w:val="0077332B"/>
    <w:rsid w:val="00774257"/>
    <w:rsid w:val="00775505"/>
    <w:rsid w:val="00776AE1"/>
    <w:rsid w:val="00785C31"/>
    <w:rsid w:val="00793276"/>
    <w:rsid w:val="007A01B4"/>
    <w:rsid w:val="007A03BE"/>
    <w:rsid w:val="007A07E5"/>
    <w:rsid w:val="007A385D"/>
    <w:rsid w:val="007A3E79"/>
    <w:rsid w:val="007A463F"/>
    <w:rsid w:val="007A7362"/>
    <w:rsid w:val="007B0667"/>
    <w:rsid w:val="007B5A17"/>
    <w:rsid w:val="007B648A"/>
    <w:rsid w:val="007B7729"/>
    <w:rsid w:val="007C2153"/>
    <w:rsid w:val="007C66DE"/>
    <w:rsid w:val="007D0768"/>
    <w:rsid w:val="007D224F"/>
    <w:rsid w:val="007D62F3"/>
    <w:rsid w:val="007E0C8A"/>
    <w:rsid w:val="007E0E50"/>
    <w:rsid w:val="007E3816"/>
    <w:rsid w:val="007E513A"/>
    <w:rsid w:val="007F5700"/>
    <w:rsid w:val="007F79E2"/>
    <w:rsid w:val="00802548"/>
    <w:rsid w:val="00802957"/>
    <w:rsid w:val="00802B47"/>
    <w:rsid w:val="008062A9"/>
    <w:rsid w:val="00814AA6"/>
    <w:rsid w:val="008153A8"/>
    <w:rsid w:val="008267EE"/>
    <w:rsid w:val="0083050D"/>
    <w:rsid w:val="00832E9B"/>
    <w:rsid w:val="008432ED"/>
    <w:rsid w:val="00843F7D"/>
    <w:rsid w:val="008450F3"/>
    <w:rsid w:val="00855260"/>
    <w:rsid w:val="00860271"/>
    <w:rsid w:val="0086227D"/>
    <w:rsid w:val="00863FEE"/>
    <w:rsid w:val="008653E0"/>
    <w:rsid w:val="008730BB"/>
    <w:rsid w:val="00880B5C"/>
    <w:rsid w:val="00881CA9"/>
    <w:rsid w:val="00883821"/>
    <w:rsid w:val="0088500C"/>
    <w:rsid w:val="0088679A"/>
    <w:rsid w:val="0089014A"/>
    <w:rsid w:val="008902CF"/>
    <w:rsid w:val="008966E9"/>
    <w:rsid w:val="008B1191"/>
    <w:rsid w:val="008B188A"/>
    <w:rsid w:val="008B4A3B"/>
    <w:rsid w:val="008B56E5"/>
    <w:rsid w:val="008B6065"/>
    <w:rsid w:val="008C1F77"/>
    <w:rsid w:val="008D1223"/>
    <w:rsid w:val="008D3CFE"/>
    <w:rsid w:val="008D5E6C"/>
    <w:rsid w:val="008D7F16"/>
    <w:rsid w:val="008E08E2"/>
    <w:rsid w:val="008E160B"/>
    <w:rsid w:val="008E4534"/>
    <w:rsid w:val="008E54DB"/>
    <w:rsid w:val="008F1045"/>
    <w:rsid w:val="009018E4"/>
    <w:rsid w:val="00903BED"/>
    <w:rsid w:val="00905613"/>
    <w:rsid w:val="00905BF1"/>
    <w:rsid w:val="009111B0"/>
    <w:rsid w:val="00913572"/>
    <w:rsid w:val="00915EF9"/>
    <w:rsid w:val="009171E7"/>
    <w:rsid w:val="00917A3B"/>
    <w:rsid w:val="0092087F"/>
    <w:rsid w:val="0092377F"/>
    <w:rsid w:val="009308D8"/>
    <w:rsid w:val="00930DF7"/>
    <w:rsid w:val="00936821"/>
    <w:rsid w:val="00936E5D"/>
    <w:rsid w:val="0094276A"/>
    <w:rsid w:val="00942C75"/>
    <w:rsid w:val="00951195"/>
    <w:rsid w:val="00952045"/>
    <w:rsid w:val="00952BA5"/>
    <w:rsid w:val="009554FB"/>
    <w:rsid w:val="00955E92"/>
    <w:rsid w:val="00957EEC"/>
    <w:rsid w:val="00963696"/>
    <w:rsid w:val="009642E6"/>
    <w:rsid w:val="009645E2"/>
    <w:rsid w:val="00965CCC"/>
    <w:rsid w:val="00972BCD"/>
    <w:rsid w:val="0097304E"/>
    <w:rsid w:val="0097647D"/>
    <w:rsid w:val="00976B70"/>
    <w:rsid w:val="00983752"/>
    <w:rsid w:val="00983EF6"/>
    <w:rsid w:val="009927BE"/>
    <w:rsid w:val="00994EDE"/>
    <w:rsid w:val="009959F3"/>
    <w:rsid w:val="00995FFE"/>
    <w:rsid w:val="009979C8"/>
    <w:rsid w:val="009A11C1"/>
    <w:rsid w:val="009A27F7"/>
    <w:rsid w:val="009A292D"/>
    <w:rsid w:val="009A4CAF"/>
    <w:rsid w:val="009A69B5"/>
    <w:rsid w:val="009A71F1"/>
    <w:rsid w:val="009B0D73"/>
    <w:rsid w:val="009B15D7"/>
    <w:rsid w:val="009B3167"/>
    <w:rsid w:val="009B34FA"/>
    <w:rsid w:val="009C020C"/>
    <w:rsid w:val="009C44ED"/>
    <w:rsid w:val="009C5700"/>
    <w:rsid w:val="009C5D67"/>
    <w:rsid w:val="009C5FEE"/>
    <w:rsid w:val="009C6763"/>
    <w:rsid w:val="009C698C"/>
    <w:rsid w:val="009C7A2D"/>
    <w:rsid w:val="009C7CE4"/>
    <w:rsid w:val="009E1626"/>
    <w:rsid w:val="009E18AF"/>
    <w:rsid w:val="009E4A3B"/>
    <w:rsid w:val="009E5D88"/>
    <w:rsid w:val="009F0653"/>
    <w:rsid w:val="009F09C7"/>
    <w:rsid w:val="009F7FCB"/>
    <w:rsid w:val="00A00B17"/>
    <w:rsid w:val="00A01568"/>
    <w:rsid w:val="00A1042E"/>
    <w:rsid w:val="00A1794D"/>
    <w:rsid w:val="00A207E1"/>
    <w:rsid w:val="00A220C6"/>
    <w:rsid w:val="00A2358C"/>
    <w:rsid w:val="00A2663A"/>
    <w:rsid w:val="00A31C85"/>
    <w:rsid w:val="00A32C2E"/>
    <w:rsid w:val="00A33A9E"/>
    <w:rsid w:val="00A45DC2"/>
    <w:rsid w:val="00A5260B"/>
    <w:rsid w:val="00A61F62"/>
    <w:rsid w:val="00A623DF"/>
    <w:rsid w:val="00A67B5E"/>
    <w:rsid w:val="00A72E16"/>
    <w:rsid w:val="00A76003"/>
    <w:rsid w:val="00A76D78"/>
    <w:rsid w:val="00A83140"/>
    <w:rsid w:val="00A843DA"/>
    <w:rsid w:val="00A84830"/>
    <w:rsid w:val="00A96197"/>
    <w:rsid w:val="00AA2334"/>
    <w:rsid w:val="00AA4DC4"/>
    <w:rsid w:val="00AA7608"/>
    <w:rsid w:val="00AB05C6"/>
    <w:rsid w:val="00AB3244"/>
    <w:rsid w:val="00AB66D7"/>
    <w:rsid w:val="00AB694F"/>
    <w:rsid w:val="00AC32C6"/>
    <w:rsid w:val="00AD7BA1"/>
    <w:rsid w:val="00AF1933"/>
    <w:rsid w:val="00AF5247"/>
    <w:rsid w:val="00AF78C6"/>
    <w:rsid w:val="00AF7CB4"/>
    <w:rsid w:val="00B00961"/>
    <w:rsid w:val="00B01ADE"/>
    <w:rsid w:val="00B06BA6"/>
    <w:rsid w:val="00B12237"/>
    <w:rsid w:val="00B12F3C"/>
    <w:rsid w:val="00B133E0"/>
    <w:rsid w:val="00B22EB0"/>
    <w:rsid w:val="00B24FF7"/>
    <w:rsid w:val="00B2543C"/>
    <w:rsid w:val="00B26192"/>
    <w:rsid w:val="00B262CD"/>
    <w:rsid w:val="00B316D1"/>
    <w:rsid w:val="00B33C5E"/>
    <w:rsid w:val="00B40A66"/>
    <w:rsid w:val="00B41090"/>
    <w:rsid w:val="00B50CF4"/>
    <w:rsid w:val="00B57B39"/>
    <w:rsid w:val="00B60E9C"/>
    <w:rsid w:val="00B6632A"/>
    <w:rsid w:val="00B67C18"/>
    <w:rsid w:val="00B74F9C"/>
    <w:rsid w:val="00B769E3"/>
    <w:rsid w:val="00B801E0"/>
    <w:rsid w:val="00B80489"/>
    <w:rsid w:val="00B83422"/>
    <w:rsid w:val="00B841C1"/>
    <w:rsid w:val="00B84616"/>
    <w:rsid w:val="00B8765A"/>
    <w:rsid w:val="00B955B3"/>
    <w:rsid w:val="00BA15F6"/>
    <w:rsid w:val="00BB0CAA"/>
    <w:rsid w:val="00BB11A8"/>
    <w:rsid w:val="00BB2026"/>
    <w:rsid w:val="00BB403D"/>
    <w:rsid w:val="00BC1BD9"/>
    <w:rsid w:val="00BC3B43"/>
    <w:rsid w:val="00BC52DF"/>
    <w:rsid w:val="00BC5535"/>
    <w:rsid w:val="00BD0BB7"/>
    <w:rsid w:val="00BD1289"/>
    <w:rsid w:val="00BD6A1A"/>
    <w:rsid w:val="00BE02A7"/>
    <w:rsid w:val="00BE2788"/>
    <w:rsid w:val="00BE6F4C"/>
    <w:rsid w:val="00BE7E70"/>
    <w:rsid w:val="00BF460C"/>
    <w:rsid w:val="00BF5F9C"/>
    <w:rsid w:val="00C02F99"/>
    <w:rsid w:val="00C03770"/>
    <w:rsid w:val="00C05D8E"/>
    <w:rsid w:val="00C06B20"/>
    <w:rsid w:val="00C06CBE"/>
    <w:rsid w:val="00C123C3"/>
    <w:rsid w:val="00C126DF"/>
    <w:rsid w:val="00C15DBB"/>
    <w:rsid w:val="00C369C9"/>
    <w:rsid w:val="00C444EA"/>
    <w:rsid w:val="00C46B08"/>
    <w:rsid w:val="00C50DF8"/>
    <w:rsid w:val="00C5114A"/>
    <w:rsid w:val="00C55BB5"/>
    <w:rsid w:val="00C64953"/>
    <w:rsid w:val="00C745E3"/>
    <w:rsid w:val="00C75C2E"/>
    <w:rsid w:val="00C766EF"/>
    <w:rsid w:val="00C773FC"/>
    <w:rsid w:val="00C807AA"/>
    <w:rsid w:val="00C80EE6"/>
    <w:rsid w:val="00C817A7"/>
    <w:rsid w:val="00C861B2"/>
    <w:rsid w:val="00C86975"/>
    <w:rsid w:val="00CA2A8B"/>
    <w:rsid w:val="00CA65E9"/>
    <w:rsid w:val="00CB4339"/>
    <w:rsid w:val="00CB49F9"/>
    <w:rsid w:val="00CB6A55"/>
    <w:rsid w:val="00CC06D4"/>
    <w:rsid w:val="00CC1890"/>
    <w:rsid w:val="00CC33CC"/>
    <w:rsid w:val="00CC480B"/>
    <w:rsid w:val="00CC72C5"/>
    <w:rsid w:val="00CC7310"/>
    <w:rsid w:val="00CD332E"/>
    <w:rsid w:val="00CD41C2"/>
    <w:rsid w:val="00CD521B"/>
    <w:rsid w:val="00CE06FC"/>
    <w:rsid w:val="00CE4335"/>
    <w:rsid w:val="00CE665F"/>
    <w:rsid w:val="00CF197E"/>
    <w:rsid w:val="00CF5040"/>
    <w:rsid w:val="00D03331"/>
    <w:rsid w:val="00D073EA"/>
    <w:rsid w:val="00D12776"/>
    <w:rsid w:val="00D12D35"/>
    <w:rsid w:val="00D2092D"/>
    <w:rsid w:val="00D31AFE"/>
    <w:rsid w:val="00D332D6"/>
    <w:rsid w:val="00D346FC"/>
    <w:rsid w:val="00D35444"/>
    <w:rsid w:val="00D3691D"/>
    <w:rsid w:val="00D371C4"/>
    <w:rsid w:val="00D41ADE"/>
    <w:rsid w:val="00D471D1"/>
    <w:rsid w:val="00D50E81"/>
    <w:rsid w:val="00D56A55"/>
    <w:rsid w:val="00D60EC2"/>
    <w:rsid w:val="00D61208"/>
    <w:rsid w:val="00D634D8"/>
    <w:rsid w:val="00D63C2D"/>
    <w:rsid w:val="00D651FF"/>
    <w:rsid w:val="00D65A32"/>
    <w:rsid w:val="00D71DEB"/>
    <w:rsid w:val="00D73882"/>
    <w:rsid w:val="00D80609"/>
    <w:rsid w:val="00D82BB6"/>
    <w:rsid w:val="00D96CBF"/>
    <w:rsid w:val="00DA100A"/>
    <w:rsid w:val="00DA25AD"/>
    <w:rsid w:val="00DA73E5"/>
    <w:rsid w:val="00DB0090"/>
    <w:rsid w:val="00DB1679"/>
    <w:rsid w:val="00DC2F1C"/>
    <w:rsid w:val="00DC2F84"/>
    <w:rsid w:val="00DC4BA2"/>
    <w:rsid w:val="00DD4C8D"/>
    <w:rsid w:val="00DD7FB4"/>
    <w:rsid w:val="00DE477C"/>
    <w:rsid w:val="00DE7CB6"/>
    <w:rsid w:val="00DF1C7E"/>
    <w:rsid w:val="00DF269B"/>
    <w:rsid w:val="00DF4AB0"/>
    <w:rsid w:val="00DF66EE"/>
    <w:rsid w:val="00DF6776"/>
    <w:rsid w:val="00E00245"/>
    <w:rsid w:val="00E00371"/>
    <w:rsid w:val="00E07A31"/>
    <w:rsid w:val="00E17346"/>
    <w:rsid w:val="00E21BE2"/>
    <w:rsid w:val="00E23047"/>
    <w:rsid w:val="00E23270"/>
    <w:rsid w:val="00E30342"/>
    <w:rsid w:val="00E309FD"/>
    <w:rsid w:val="00E37BA7"/>
    <w:rsid w:val="00E403D4"/>
    <w:rsid w:val="00E40561"/>
    <w:rsid w:val="00E414F9"/>
    <w:rsid w:val="00E42676"/>
    <w:rsid w:val="00E50150"/>
    <w:rsid w:val="00E5049F"/>
    <w:rsid w:val="00E504D8"/>
    <w:rsid w:val="00E61308"/>
    <w:rsid w:val="00E61E70"/>
    <w:rsid w:val="00E64653"/>
    <w:rsid w:val="00E64D3E"/>
    <w:rsid w:val="00E67E38"/>
    <w:rsid w:val="00E76995"/>
    <w:rsid w:val="00E80E43"/>
    <w:rsid w:val="00E8311C"/>
    <w:rsid w:val="00E879A7"/>
    <w:rsid w:val="00E87A04"/>
    <w:rsid w:val="00E922B4"/>
    <w:rsid w:val="00E94534"/>
    <w:rsid w:val="00E97970"/>
    <w:rsid w:val="00EA4003"/>
    <w:rsid w:val="00EB0151"/>
    <w:rsid w:val="00EB2B49"/>
    <w:rsid w:val="00EB5B3E"/>
    <w:rsid w:val="00EB7ED2"/>
    <w:rsid w:val="00EC43C8"/>
    <w:rsid w:val="00ED1806"/>
    <w:rsid w:val="00ED205C"/>
    <w:rsid w:val="00ED36BD"/>
    <w:rsid w:val="00ED3F02"/>
    <w:rsid w:val="00ED457C"/>
    <w:rsid w:val="00EE0709"/>
    <w:rsid w:val="00EE0B92"/>
    <w:rsid w:val="00EE0F0E"/>
    <w:rsid w:val="00EE2860"/>
    <w:rsid w:val="00EE68D2"/>
    <w:rsid w:val="00EF14B7"/>
    <w:rsid w:val="00EF44AD"/>
    <w:rsid w:val="00F014F8"/>
    <w:rsid w:val="00F13937"/>
    <w:rsid w:val="00F17267"/>
    <w:rsid w:val="00F22886"/>
    <w:rsid w:val="00F27587"/>
    <w:rsid w:val="00F307F9"/>
    <w:rsid w:val="00F3131F"/>
    <w:rsid w:val="00F32538"/>
    <w:rsid w:val="00F34A00"/>
    <w:rsid w:val="00F34D93"/>
    <w:rsid w:val="00F4389F"/>
    <w:rsid w:val="00F62AEB"/>
    <w:rsid w:val="00F66A6D"/>
    <w:rsid w:val="00F707BD"/>
    <w:rsid w:val="00F72010"/>
    <w:rsid w:val="00F7477C"/>
    <w:rsid w:val="00F76428"/>
    <w:rsid w:val="00F77798"/>
    <w:rsid w:val="00F77B4D"/>
    <w:rsid w:val="00F820F7"/>
    <w:rsid w:val="00F83A44"/>
    <w:rsid w:val="00F85C22"/>
    <w:rsid w:val="00F86B12"/>
    <w:rsid w:val="00F87AC6"/>
    <w:rsid w:val="00F9085A"/>
    <w:rsid w:val="00F91B05"/>
    <w:rsid w:val="00F94E53"/>
    <w:rsid w:val="00F979AC"/>
    <w:rsid w:val="00FA6353"/>
    <w:rsid w:val="00FB32DE"/>
    <w:rsid w:val="00FB3ADA"/>
    <w:rsid w:val="00FB7A50"/>
    <w:rsid w:val="00FC0DF5"/>
    <w:rsid w:val="00FC44B5"/>
    <w:rsid w:val="00FC6127"/>
    <w:rsid w:val="00FC7A4D"/>
    <w:rsid w:val="00FC7CED"/>
    <w:rsid w:val="00FD08A0"/>
    <w:rsid w:val="00FD1F63"/>
    <w:rsid w:val="00FD2E42"/>
    <w:rsid w:val="00FD4AA6"/>
    <w:rsid w:val="00FE2B9E"/>
    <w:rsid w:val="00FE6123"/>
    <w:rsid w:val="00FE6555"/>
    <w:rsid w:val="00FE6E03"/>
    <w:rsid w:val="00FF098A"/>
    <w:rsid w:val="00FF51E1"/>
    <w:rsid w:val="00FF5862"/>
    <w:rsid w:val="070D25E2"/>
    <w:rsid w:val="146D43C0"/>
    <w:rsid w:val="2A93527C"/>
    <w:rsid w:val="3A7F0BE7"/>
    <w:rsid w:val="47A5608C"/>
    <w:rsid w:val="4F644A79"/>
    <w:rsid w:val="4F905296"/>
    <w:rsid w:val="5BA63340"/>
    <w:rsid w:val="6DD95BA9"/>
    <w:rsid w:val="6E2812CD"/>
    <w:rsid w:val="7CFB10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10">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21"/>
    <w:qFormat/>
    <w:uiPriority w:val="0"/>
    <w:rPr>
      <w:b/>
      <w:bCs/>
    </w:rPr>
  </w:style>
  <w:style w:type="paragraph" w:styleId="4">
    <w:name w:val="annotation text"/>
    <w:basedOn w:val="1"/>
    <w:link w:val="20"/>
    <w:qFormat/>
    <w:uiPriority w:val="0"/>
    <w:pPr>
      <w:jc w:val="left"/>
    </w:pPr>
  </w:style>
  <w:style w:type="paragraph" w:styleId="5">
    <w:name w:val="Body Text Indent"/>
    <w:basedOn w:val="1"/>
    <w:qFormat/>
    <w:uiPriority w:val="0"/>
    <w:pPr>
      <w:widowControl/>
      <w:spacing w:before="100" w:beforeAutospacing="1" w:after="100" w:afterAutospacing="1"/>
      <w:jc w:val="left"/>
    </w:pPr>
    <w:rPr>
      <w:rFonts w:ascii="宋体" w:hAnsi="宋体" w:cs="宋体"/>
      <w:kern w:val="0"/>
      <w:sz w:val="24"/>
    </w:rPr>
  </w:style>
  <w:style w:type="paragraph" w:styleId="6">
    <w:name w:val="Body Text Indent 2"/>
    <w:basedOn w:val="1"/>
    <w:qFormat/>
    <w:uiPriority w:val="0"/>
    <w:pPr>
      <w:widowControl/>
      <w:spacing w:before="100" w:beforeAutospacing="1" w:after="100" w:afterAutospacing="1"/>
      <w:jc w:val="left"/>
    </w:pPr>
    <w:rPr>
      <w:rFonts w:ascii="宋体" w:hAnsi="宋体" w:cs="宋体"/>
      <w:kern w:val="0"/>
      <w:sz w:val="24"/>
    </w:r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1">
    <w:name w:val="Strong"/>
    <w:qFormat/>
    <w:uiPriority w:val="0"/>
    <w:rPr>
      <w:b/>
      <w:bCs/>
    </w:rPr>
  </w:style>
  <w:style w:type="character" w:styleId="12">
    <w:name w:val="Hyperlink"/>
    <w:qFormat/>
    <w:uiPriority w:val="0"/>
    <w:rPr>
      <w:color w:val="0068B7"/>
      <w:u w:val="none"/>
    </w:rPr>
  </w:style>
  <w:style w:type="character" w:styleId="13">
    <w:name w:val="annotation reference"/>
    <w:basedOn w:val="10"/>
    <w:qFormat/>
    <w:uiPriority w:val="0"/>
    <w:rPr>
      <w:sz w:val="21"/>
      <w:szCs w:val="21"/>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6">
    <w:name w:val="141"/>
    <w:qFormat/>
    <w:uiPriority w:val="0"/>
    <w:rPr>
      <w:sz w:val="21"/>
      <w:szCs w:val="21"/>
    </w:rPr>
  </w:style>
  <w:style w:type="character" w:customStyle="1" w:styleId="17">
    <w:name w:val="ztag pre"/>
    <w:basedOn w:val="10"/>
    <w:qFormat/>
    <w:uiPriority w:val="0"/>
  </w:style>
  <w:style w:type="character" w:customStyle="1" w:styleId="18">
    <w:name w:val="已访问的超链接1"/>
    <w:qFormat/>
    <w:uiPriority w:val="0"/>
    <w:rPr>
      <w:color w:val="800080"/>
      <w:u w:val="single"/>
    </w:rPr>
  </w:style>
  <w:style w:type="paragraph" w:styleId="19">
    <w:name w:val="List Paragraph"/>
    <w:basedOn w:val="1"/>
    <w:qFormat/>
    <w:uiPriority w:val="34"/>
    <w:pPr>
      <w:ind w:firstLine="420" w:firstLineChars="200"/>
    </w:pPr>
  </w:style>
  <w:style w:type="character" w:customStyle="1" w:styleId="20">
    <w:name w:val="批注文字 Char"/>
    <w:basedOn w:val="10"/>
    <w:link w:val="4"/>
    <w:qFormat/>
    <w:uiPriority w:val="0"/>
    <w:rPr>
      <w:kern w:val="2"/>
      <w:sz w:val="21"/>
      <w:szCs w:val="24"/>
    </w:rPr>
  </w:style>
  <w:style w:type="character" w:customStyle="1" w:styleId="21">
    <w:name w:val="批注主题 Char"/>
    <w:basedOn w:val="20"/>
    <w:link w:val="3"/>
    <w:qFormat/>
    <w:uiPriority w:val="0"/>
    <w:rPr>
      <w:b/>
      <w:bCs/>
      <w:kern w:val="2"/>
      <w:sz w:val="21"/>
      <w:szCs w:val="24"/>
    </w:rPr>
  </w:style>
  <w:style w:type="paragraph" w:customStyle="1" w:styleId="22">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89DFCF-86BC-490B-A0EB-63C2893E373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332</Words>
  <Characters>1894</Characters>
  <Lines>15</Lines>
  <Paragraphs>4</Paragraphs>
  <ScaleCrop>false</ScaleCrop>
  <LinksUpToDate>false</LinksUpToDate>
  <CharactersWithSpaces>2222</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2017-06-15T08:32:00Z</dcterms:created>
  <dc:creator>全美国际教育协会</dc:creator>
  <cp:lastModifiedBy>Gabriella</cp:lastModifiedBy>
  <cp:lastPrinted>2011-12-16T08:54:00Z</cp:lastPrinted>
  <dcterms:modified xsi:type="dcterms:W3CDTF">2018-04-12T05:31:34Z</dcterms:modified>
  <dc:title>加州大学河滨分校短期访学项目</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