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t>加拿大维多利亚大学</w:t>
      </w:r>
    </w:p>
    <w:p>
      <w:pPr>
        <w:widowControl/>
        <w:spacing w:line="360" w:lineRule="auto"/>
        <w:jc w:val="center"/>
        <w:rPr>
          <w:rFonts w:asciiTheme="minorHAnsi" w:hAnsiTheme="minorHAnsi" w:eastAsiaTheme="majorEastAsia" w:cstheme="minorHAnsi"/>
          <w:b/>
          <w:kern w:val="0"/>
          <w:sz w:val="32"/>
          <w:szCs w:val="21"/>
        </w:rPr>
      </w:pPr>
      <w:r>
        <w:rPr>
          <w:rFonts w:asciiTheme="minorHAnsi" w:hAnsiTheme="minorHAnsi" w:eastAsiaTheme="majorEastAsia" w:cstheme="minorHAnsi"/>
          <w:b/>
          <w:kern w:val="0"/>
          <w:sz w:val="32"/>
          <w:szCs w:val="21"/>
        </w:rPr>
        <w:t>访学项目选拔通知</w:t>
      </w:r>
    </w:p>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（2018年暑期）</w:t>
      </w:r>
    </w:p>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各学院：</w:t>
      </w:r>
    </w:p>
    <w:p>
      <w:pPr>
        <w:widowControl/>
        <w:spacing w:line="360" w:lineRule="auto"/>
        <w:ind w:firstLine="42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依据我校发展国际化教育的方针和校际合作协议，为实施我校的教育国际化战略，培养具有国际视野和国际竞争力的高素质人才，鼓励我校学生出国（境）深造获得第二校园的学习经历，2018年暑假，</w:t>
      </w:r>
      <w:r>
        <w:rPr>
          <w:rFonts w:hint="eastAsia" w:ascii="宋体" w:hAnsi="宋体" w:eastAsia="宋体" w:cs="宋体"/>
          <w:color w:val="000000" w:themeColor="text1"/>
          <w:sz w:val="21"/>
          <w:szCs w:val="21"/>
          <w14:textFill>
            <w14:solidFill>
              <w14:schemeClr w14:val="tx1"/>
            </w14:solidFill>
          </w14:textFill>
        </w:rPr>
        <w:t>我校将选派指定名额的优秀在校生前往加拿大顶级学府维多利亚大学（University of Victoria），参加为期四周的访问学习。</w:t>
      </w:r>
    </w:p>
    <w:p>
      <w:pPr>
        <w:widowControl/>
        <w:spacing w:line="360" w:lineRule="auto"/>
        <w:jc w:val="left"/>
        <w:rPr>
          <w:rFonts w:hint="eastAsia" w:ascii="宋体" w:hAnsi="宋体" w:eastAsia="宋体" w:cs="宋体"/>
          <w:color w:val="000000" w:themeColor="text1"/>
          <w:sz w:val="21"/>
          <w:szCs w:val="21"/>
          <w14:textFill>
            <w14:solidFill>
              <w14:schemeClr w14:val="tx1"/>
            </w14:solidFill>
          </w14:textFill>
        </w:rPr>
      </w:pPr>
    </w:p>
    <w:p>
      <w:pPr>
        <w:widowControl/>
        <w:numPr>
          <w:ilvl w:val="0"/>
          <w:numId w:val="1"/>
        </w:numPr>
        <w:spacing w:line="360" w:lineRule="auto"/>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项目介绍</w:t>
      </w:r>
    </w:p>
    <w:p>
      <w:pPr>
        <w:widowControl/>
        <w:spacing w:line="360" w:lineRule="auto"/>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1、维多利亚大学简介</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维多利亚大学 (</w:t>
      </w:r>
      <w:r>
        <w:rPr>
          <w:rFonts w:hint="eastAsia" w:ascii="宋体" w:hAnsi="宋体" w:eastAsia="宋体" w:cs="宋体"/>
          <w:color w:val="000000" w:themeColor="text1"/>
          <w:sz w:val="21"/>
          <w:szCs w:val="21"/>
          <w14:textFill>
            <w14:solidFill>
              <w14:schemeClr w14:val="tx1"/>
            </w14:solidFill>
          </w14:textFill>
        </w:rPr>
        <w:t>University of Victoria</w:t>
      </w:r>
      <w:r>
        <w:rPr>
          <w:rFonts w:hint="eastAsia" w:ascii="宋体" w:hAnsi="宋体" w:eastAsia="宋体" w:cs="宋体"/>
          <w:color w:val="000000" w:themeColor="text1"/>
          <w:kern w:val="0"/>
          <w:sz w:val="21"/>
          <w:szCs w:val="21"/>
          <w14:textFill>
            <w14:solidFill>
              <w14:schemeClr w14:val="tx1"/>
            </w14:solidFill>
          </w14:textFill>
        </w:rPr>
        <w:t xml:space="preserve">)，创建于1963年，是加拿大的一所顶尖学府，其前身是成立于1903年的麦吉尔大学维多利亚学院。 </w:t>
      </w:r>
      <w:r>
        <w:rPr>
          <w:rFonts w:hint="eastAsia" w:ascii="宋体" w:hAnsi="宋体" w:eastAsia="宋体" w:cs="宋体"/>
          <w:color w:val="000000" w:themeColor="text1"/>
          <w:sz w:val="21"/>
          <w:szCs w:val="21"/>
          <w14:textFill>
            <w14:solidFill>
              <w14:schemeClr w14:val="tx1"/>
            </w14:solidFill>
          </w14:textFill>
        </w:rPr>
        <w:t>在2017年加拿大Maclean杂志的全加综合性大学排名中，维多利亚大学位居第三；在2018年Times高等教育世界大学综合排名中，维多利亚大学排名位于301-350；在2016年上海交大世界大学学术排名中，维多利亚大学在科学领域位居101-150。该校下设10个学院，学生超过2万人，强势专业包括数理科学、海洋科学、气候研究、清洁能源技术、商科等</w:t>
      </w:r>
      <w:r>
        <w:rPr>
          <w:rFonts w:hint="eastAsia" w:ascii="宋体" w:hAnsi="宋体" w:eastAsia="宋体" w:cs="宋体"/>
          <w:color w:val="000000" w:themeColor="text1"/>
          <w:kern w:val="0"/>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br w:type="textWrapping"/>
      </w:r>
      <w:r>
        <w:rPr>
          <w:rFonts w:hint="eastAsia" w:ascii="宋体" w:hAnsi="宋体" w:eastAsia="宋体" w:cs="宋体"/>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学校所处的维多利亚市位于温哥华岛最南端，是加拿大不列颠哥伦比亚省首府，常年气候温和，风景优美，是加拿大及世界上最宜居的城市之一。</w:t>
      </w:r>
      <w:r>
        <w:rPr>
          <w:rFonts w:hint="eastAsia"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14:textFill>
            <w14:solidFill>
              <w14:schemeClr w14:val="tx1"/>
            </w14:solidFill>
          </w14:textFill>
        </w:rPr>
        <w:t xml:space="preserve">    维多利亚大学的英语语言中心（English Language Center, ELC）成立于1970年，隶属于学校的继续教育部门(Division of Continuing Studies), 具备40多年的丰富教学经验，是加拿大最著名的英语教学中心之一，每年为来自世界各地的3,000多名学生提供了优质的英语学习项目。</w:t>
      </w:r>
    </w:p>
    <w:p>
      <w:pPr>
        <w:widowControl/>
        <w:spacing w:line="360" w:lineRule="auto"/>
        <w:ind w:firstLine="422"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br w:type="textWrapping"/>
      </w:r>
      <w:r>
        <w:rPr>
          <w:rFonts w:hint="eastAsia" w:ascii="宋体" w:hAnsi="宋体" w:eastAsia="宋体" w:cs="宋体"/>
          <w:b/>
          <w:bCs/>
          <w:color w:val="000000" w:themeColor="text1"/>
          <w:kern w:val="0"/>
          <w:sz w:val="21"/>
          <w:szCs w:val="21"/>
          <w14:textFill>
            <w14:solidFill>
              <w14:schemeClr w14:val="tx1"/>
            </w14:solidFill>
          </w14:textFill>
        </w:rPr>
        <w:t xml:space="preserve">2、 </w:t>
      </w:r>
      <w:r>
        <w:rPr>
          <w:rFonts w:hint="eastAsia" w:ascii="宋体" w:hAnsi="宋体" w:eastAsia="宋体" w:cs="宋体"/>
          <w:b/>
          <w:color w:val="000000" w:themeColor="text1"/>
          <w:sz w:val="21"/>
          <w:szCs w:val="21"/>
          <w14:textFill>
            <w14:solidFill>
              <w14:schemeClr w14:val="tx1"/>
            </w14:solidFill>
          </w14:textFill>
        </w:rPr>
        <w:t>访学时间及课程内容</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参加维多利亚大学暑期语言项目的学生</w:t>
      </w:r>
      <w:r>
        <w:rPr>
          <w:rFonts w:hint="eastAsia" w:ascii="宋体" w:hAnsi="宋体" w:eastAsia="宋体" w:cs="宋体"/>
          <w:color w:val="000000" w:themeColor="text1"/>
          <w:sz w:val="21"/>
          <w:szCs w:val="21"/>
          <w14:textFill>
            <w14:solidFill>
              <w14:schemeClr w14:val="tx1"/>
            </w14:solidFill>
          </w14:textFill>
        </w:rPr>
        <w:t>可选报语言文化课程，参加项目的学生与</w:t>
      </w:r>
      <w:r>
        <w:rPr>
          <w:rFonts w:hint="eastAsia" w:ascii="宋体" w:hAnsi="宋体" w:eastAsia="宋体" w:cs="宋体"/>
          <w:color w:val="000000" w:themeColor="text1"/>
          <w:kern w:val="0"/>
          <w:sz w:val="21"/>
          <w:szCs w:val="21"/>
          <w14:textFill>
            <w14:solidFill>
              <w14:schemeClr w14:val="tx1"/>
            </w14:solidFill>
          </w14:textFill>
        </w:rPr>
        <w:t>维多利亚</w:t>
      </w:r>
      <w:r>
        <w:rPr>
          <w:rFonts w:hint="eastAsia" w:ascii="宋体" w:hAnsi="宋体" w:eastAsia="宋体" w:cs="宋体"/>
          <w:color w:val="000000" w:themeColor="text1"/>
          <w:sz w:val="21"/>
          <w:szCs w:val="21"/>
          <w14:textFill>
            <w14:solidFill>
              <w14:schemeClr w14:val="tx1"/>
            </w14:solidFill>
          </w14:textFill>
        </w:rPr>
        <w:t>大学在读的语言项目学生混合编班，由</w:t>
      </w:r>
      <w:r>
        <w:rPr>
          <w:rFonts w:hint="eastAsia" w:ascii="宋体" w:hAnsi="宋体" w:eastAsia="宋体" w:cs="宋体"/>
          <w:color w:val="000000" w:themeColor="text1"/>
          <w:kern w:val="0"/>
          <w:sz w:val="21"/>
          <w:szCs w:val="21"/>
          <w14:textFill>
            <w14:solidFill>
              <w14:schemeClr w14:val="tx1"/>
            </w14:solidFill>
          </w14:textFill>
        </w:rPr>
        <w:t>维多利亚</w:t>
      </w:r>
      <w:r>
        <w:rPr>
          <w:rFonts w:hint="eastAsia" w:ascii="宋体" w:hAnsi="宋体" w:eastAsia="宋体" w:cs="宋体"/>
          <w:color w:val="000000" w:themeColor="text1"/>
          <w:sz w:val="21"/>
          <w:szCs w:val="21"/>
          <w14:textFill>
            <w14:solidFill>
              <w14:schemeClr w14:val="tx1"/>
            </w14:solidFill>
          </w14:textFill>
        </w:rPr>
        <w:t>大学进行统一的学术管理与学术考核，获得维大正式的成绩单与项目证书。</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p>
    <w:p>
      <w:pPr>
        <w:widowControl/>
        <w:spacing w:line="360" w:lineRule="auto"/>
        <w:jc w:val="left"/>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课程时间：</w:t>
      </w:r>
      <w:r>
        <w:rPr>
          <w:rFonts w:hint="eastAsia"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14:textFill>
            <w14:solidFill>
              <w14:schemeClr w14:val="tx1"/>
            </w14:solidFill>
          </w14:textFill>
        </w:rPr>
        <w:t>4周课程：</w:t>
      </w:r>
      <w:r>
        <w:rPr>
          <w:rFonts w:hint="eastAsia" w:ascii="宋体" w:hAnsi="宋体" w:eastAsia="宋体" w:cs="宋体"/>
          <w:b/>
          <w:color w:val="000000" w:themeColor="text1"/>
          <w:sz w:val="21"/>
          <w:szCs w:val="21"/>
          <w14:textFill>
            <w14:solidFill>
              <w14:schemeClr w14:val="tx1"/>
            </w14:solidFill>
          </w14:textFill>
        </w:rPr>
        <w:t>2018年7月30日 – 8月24日</w:t>
      </w:r>
    </w:p>
    <w:p>
      <w:pPr>
        <w:widowControl/>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3周课程：</w:t>
      </w:r>
      <w:r>
        <w:rPr>
          <w:rFonts w:hint="eastAsia" w:ascii="宋体" w:hAnsi="宋体" w:eastAsia="宋体" w:cs="宋体"/>
          <w:b/>
          <w:color w:val="000000" w:themeColor="text1"/>
          <w:sz w:val="21"/>
          <w:szCs w:val="21"/>
          <w14:textFill>
            <w14:solidFill>
              <w14:schemeClr w14:val="tx1"/>
            </w14:solidFill>
          </w14:textFill>
        </w:rPr>
        <w:t>2018年8月7日 – 8月24日</w:t>
      </w: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暑期语言文化课程旨在通过课堂学习与社会文化活动提升学生的英语运用能力，每周约20学时，课程设计侧重口语表达与听力理解的提高。该课程从高级初学者至高级共分为五个级别，参加项目的学生将在课程首日参加口语与听力测试，并根据测试结果进行分级，以确定参加哪个级别的英语课程。</w:t>
      </w: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授课时间通常为每周一至周五的上午8点半-12点半；每天下午为自由活动时间，学生可以在维多利亚大学文化助理（通常为在校生）的带领下，参加各类丰富多彩的课外活动，深入体验校园文化，探索维多利亚这座城市，结交来自世界各地的新朋友，同时进一步锻炼自己的口语表达；每周末，学生还可以在文化助理的陪同下，继续参加更多免费或自费的活动，比如海上观鲸、观看冰球比赛、温哥华之行等。</w:t>
      </w: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商务英语选修课：参加暑期文化课程、英语达到中级水平的学生，也可以选择在下午自费参加商务英语选修课，提高自己的商务写作、表达与讨论技巧，以及在跨文化商业环境中的国际沟通技能。该选修课在7月的4周课程中包含20学时，8月的4周及3周课程中包含12学时。</w:t>
      </w:r>
      <w:r>
        <w:rPr>
          <w:rFonts w:hint="eastAsia"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14:textFill>
            <w14:solidFill>
              <w14:schemeClr w14:val="tx1"/>
            </w14:solidFill>
          </w14:textFill>
        </w:rPr>
        <w:t xml:space="preserve">    参加暑期语言文化课程的学生，均可入住维多利亚大学的校内宿舍（含餐）。 </w:t>
      </w: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p>
    <w:p>
      <w:pPr>
        <w:pStyle w:val="19"/>
        <w:widowControl/>
        <w:numPr>
          <w:ilvl w:val="0"/>
          <w:numId w:val="2"/>
        </w:numPr>
        <w:spacing w:line="360" w:lineRule="auto"/>
        <w:ind w:firstLineChars="0"/>
        <w:jc w:val="left"/>
        <w:rPr>
          <w:rFonts w:hint="eastAsia" w:ascii="宋体" w:hAnsi="宋体" w:eastAsia="宋体" w:cs="宋体"/>
          <w:bCs/>
          <w:color w:val="000000" w:themeColor="text1"/>
          <w:kern w:val="0"/>
          <w:sz w:val="21"/>
          <w:szCs w:val="21"/>
          <w14:textFill>
            <w14:solidFill>
              <w14:schemeClr w14:val="tx1"/>
            </w14:solidFill>
          </w14:textFill>
        </w:rPr>
      </w:pPr>
      <w:r>
        <w:rPr>
          <w:rFonts w:hint="eastAsia" w:ascii="宋体" w:hAnsi="宋体" w:eastAsia="宋体" w:cs="宋体"/>
          <w:bCs/>
          <w:color w:val="000000" w:themeColor="text1"/>
          <w:kern w:val="0"/>
          <w:sz w:val="21"/>
          <w:szCs w:val="21"/>
          <w14:textFill>
            <w14:solidFill>
              <w14:schemeClr w14:val="tx1"/>
            </w14:solidFill>
          </w14:textFill>
        </w:rPr>
        <w:t>项目费用</w:t>
      </w:r>
    </w:p>
    <w:p>
      <w:pPr>
        <w:widowControl/>
        <w:spacing w:line="360" w:lineRule="auto"/>
        <w:ind w:left="420" w:leftChars="200"/>
        <w:jc w:val="left"/>
        <w:rPr>
          <w:rFonts w:hint="eastAsia" w:ascii="宋体" w:hAnsi="宋体" w:eastAsia="宋体" w:cs="宋体"/>
          <w:color w:val="000000" w:themeColor="text1"/>
          <w:sz w:val="21"/>
          <w:szCs w:val="21"/>
          <w:shd w:val="clear" w:color="auto" w:fill="auto"/>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维多利亚大学暑期语言4周课程的费用约为</w:t>
      </w:r>
      <w:r>
        <w:rPr>
          <w:rFonts w:hint="eastAsia" w:ascii="宋体" w:hAnsi="宋体" w:eastAsia="宋体" w:cs="宋体"/>
          <w:color w:val="000000" w:themeColor="text1"/>
          <w:sz w:val="21"/>
          <w:szCs w:val="21"/>
          <w:shd w:val="clear" w:color="auto" w:fill="auto"/>
          <w14:textFill>
            <w14:solidFill>
              <w14:schemeClr w14:val="tx1"/>
            </w14:solidFill>
          </w14:textFill>
        </w:rPr>
        <w:t>4,307加元（约合人民币2.2万元）；3周课程费用约为3,640加元（约合人民币1.9万元）； 商务英语选修课的费用约为395-550加元 （约合人民币2,054-2,860元）</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以上费用包括课程申请费、学费、住宿费与餐费、医疗保险与项目设计管理费；费用不含国际机票、签证费、与其它个人花费。</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p>
    <w:p>
      <w:pPr>
        <w:pStyle w:val="19"/>
        <w:numPr>
          <w:ilvl w:val="0"/>
          <w:numId w:val="0"/>
        </w:numPr>
        <w:spacing w:line="360" w:lineRule="auto"/>
        <w:ind w:leftChars="0"/>
        <w:rPr>
          <w:rFonts w:hint="eastAsia" w:ascii="宋体" w:hAnsi="宋体" w:eastAsia="宋体" w:cs="宋体"/>
          <w:b/>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lang w:val="en-US" w:eastAsia="zh-CN"/>
          <w14:textFill>
            <w14:solidFill>
              <w14:schemeClr w14:val="tx1"/>
            </w14:solidFill>
          </w14:textFill>
        </w:rPr>
        <w:t>二、</w:t>
      </w:r>
      <w:bookmarkStart w:id="0" w:name="_GoBack"/>
      <w:bookmarkEnd w:id="0"/>
      <w:r>
        <w:rPr>
          <w:rFonts w:hint="eastAsia" w:ascii="宋体" w:hAnsi="宋体" w:eastAsia="宋体" w:cs="宋体"/>
          <w:b/>
          <w:color w:val="000000" w:themeColor="text1"/>
          <w:kern w:val="0"/>
          <w:sz w:val="21"/>
          <w:szCs w:val="21"/>
          <w14:textFill>
            <w14:solidFill>
              <w14:schemeClr w14:val="tx1"/>
            </w14:solidFill>
          </w14:textFill>
        </w:rPr>
        <w:t>选拔要求</w:t>
      </w:r>
    </w:p>
    <w:p>
      <w:pPr>
        <w:pStyle w:val="19"/>
        <w:numPr>
          <w:ilvl w:val="0"/>
          <w:numId w:val="3"/>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仅限本校全日制在校生；且成绩优异、道德品质好，在校期间未受过纪律处分，身心健康，能顺利完成海外学习任务；</w:t>
      </w:r>
    </w:p>
    <w:p>
      <w:pPr>
        <w:pStyle w:val="19"/>
        <w:numPr>
          <w:ilvl w:val="0"/>
          <w:numId w:val="3"/>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参加项目的学生在开课时必须年满18岁；</w:t>
      </w:r>
    </w:p>
    <w:p>
      <w:pPr>
        <w:pStyle w:val="19"/>
        <w:numPr>
          <w:ilvl w:val="0"/>
          <w:numId w:val="3"/>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具有良好的英语基础，通过维多利亚大学语言测试； </w:t>
      </w:r>
    </w:p>
    <w:p>
      <w:pPr>
        <w:pStyle w:val="19"/>
        <w:numPr>
          <w:ilvl w:val="0"/>
          <w:numId w:val="3"/>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家庭具有一定经济基础，能够提供访学所需学费及生活费；</w:t>
      </w:r>
    </w:p>
    <w:p>
      <w:pPr>
        <w:pStyle w:val="19"/>
        <w:numPr>
          <w:ilvl w:val="0"/>
          <w:numId w:val="3"/>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通过全美国际教育协会的项目面试、加方大学的学术审核、以及我校院系及国际交流处的派出资格审核。</w:t>
      </w:r>
    </w:p>
    <w:p>
      <w:pPr>
        <w:pStyle w:val="19"/>
        <w:numPr>
          <w:ilvl w:val="0"/>
          <w:numId w:val="0"/>
        </w:numPr>
        <w:spacing w:line="360" w:lineRule="auto"/>
        <w:ind w:leftChars="0"/>
        <w:rPr>
          <w:rFonts w:hint="eastAsia" w:ascii="宋体" w:hAnsi="宋体" w:eastAsia="宋体" w:cs="宋体"/>
          <w:color w:val="000000" w:themeColor="text1"/>
          <w:sz w:val="21"/>
          <w:szCs w:val="21"/>
          <w14:textFill>
            <w14:solidFill>
              <w14:schemeClr w14:val="tx1"/>
            </w14:solidFill>
          </w14:textFill>
        </w:rPr>
      </w:pPr>
    </w:p>
    <w:p>
      <w:pPr>
        <w:spacing w:line="360" w:lineRule="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三</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
          <w:color w:val="000000" w:themeColor="text1"/>
          <w:sz w:val="21"/>
          <w:szCs w:val="21"/>
          <w14:textFill>
            <w14:solidFill>
              <w14:schemeClr w14:val="tx1"/>
            </w14:solidFill>
          </w14:textFill>
        </w:rPr>
        <w:t>项目申请录取方式和报名流程</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1、学生本人提出申请，在学校国际合作与交流处报名</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kern w:val="0"/>
          <w:sz w:val="21"/>
          <w:szCs w:val="21"/>
          <w:lang w:val="en-US" w:eastAsia="zh-CN"/>
        </w:rPr>
        <w:t>报名方式：</w:t>
      </w:r>
      <w:r>
        <w:rPr>
          <w:rFonts w:hint="eastAsia" w:ascii="宋体" w:hAnsi="宋体" w:eastAsia="宋体" w:cs="宋体"/>
          <w:kern w:val="0"/>
          <w:sz w:val="21"/>
          <w:szCs w:val="21"/>
        </w:rPr>
        <w:t>在</w:t>
      </w:r>
      <w:r>
        <w:rPr>
          <w:rFonts w:hint="eastAsia" w:ascii="宋体" w:hAnsi="宋体" w:eastAsia="宋体" w:cs="宋体"/>
          <w:kern w:val="0"/>
          <w:sz w:val="21"/>
          <w:szCs w:val="21"/>
          <w:lang w:val="en-US" w:eastAsia="zh-CN"/>
        </w:rPr>
        <w:t>西安工程大学</w:t>
      </w:r>
      <w:r>
        <w:rPr>
          <w:rFonts w:hint="eastAsia" w:ascii="宋体" w:hAnsi="宋体" w:eastAsia="宋体" w:cs="宋体"/>
          <w:kern w:val="0"/>
          <w:sz w:val="21"/>
          <w:szCs w:val="21"/>
        </w:rPr>
        <w:t>国际处网站下载</w:t>
      </w:r>
      <w:r>
        <w:rPr>
          <w:rFonts w:hint="eastAsia" w:ascii="宋体" w:hAnsi="宋体" w:eastAsia="宋体" w:cs="宋体"/>
          <w:kern w:val="0"/>
          <w:sz w:val="21"/>
          <w:szCs w:val="21"/>
          <w:lang w:val="zh-CN"/>
        </w:rPr>
        <w:t>《西安工程大学学生出国（境）申请表》。</w:t>
      </w:r>
      <w:r>
        <w:rPr>
          <w:rFonts w:hint="eastAsia" w:ascii="宋体" w:hAnsi="宋体" w:eastAsia="宋体" w:cs="宋体"/>
          <w:kern w:val="0"/>
          <w:sz w:val="21"/>
          <w:szCs w:val="21"/>
          <w:lang w:val="en-US" w:eastAsia="zh-CN"/>
        </w:rPr>
        <w:t>打印填写，签字审核并盖章；</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2、同时登录项目选拔管理机构 -- 全美国际教育协会网站</w:t>
      </w:r>
      <w:r>
        <w:rPr>
          <w:rFonts w:hint="eastAsia" w:ascii="宋体" w:hAnsi="宋体" w:eastAsia="宋体" w:cs="宋体"/>
          <w:color w:val="0000FF"/>
          <w:sz w:val="21"/>
          <w:szCs w:val="21"/>
        </w:rPr>
        <w:fldChar w:fldCharType="begin"/>
      </w:r>
      <w:r>
        <w:rPr>
          <w:rFonts w:hint="eastAsia" w:ascii="宋体" w:hAnsi="宋体" w:eastAsia="宋体" w:cs="宋体"/>
          <w:color w:val="0000FF"/>
          <w:sz w:val="21"/>
          <w:szCs w:val="21"/>
        </w:rPr>
        <w:instrText xml:space="preserve"> HYPERLINK "http://www.usiea.org" </w:instrText>
      </w:r>
      <w:r>
        <w:rPr>
          <w:rFonts w:hint="eastAsia" w:ascii="宋体" w:hAnsi="宋体" w:eastAsia="宋体" w:cs="宋体"/>
          <w:color w:val="0000FF"/>
          <w:sz w:val="21"/>
          <w:szCs w:val="21"/>
        </w:rPr>
        <w:fldChar w:fldCharType="separate"/>
      </w:r>
      <w:r>
        <w:rPr>
          <w:rFonts w:hint="eastAsia" w:ascii="宋体" w:hAnsi="宋体" w:eastAsia="宋体" w:cs="宋体"/>
          <w:color w:val="0000FF"/>
          <w:sz w:val="21"/>
          <w:szCs w:val="21"/>
        </w:rPr>
        <w:t>www.usiea.org</w:t>
      </w:r>
      <w:r>
        <w:rPr>
          <w:rFonts w:hint="eastAsia" w:ascii="宋体" w:hAnsi="宋体" w:eastAsia="宋体" w:cs="宋体"/>
          <w:color w:val="0000FF"/>
          <w:sz w:val="21"/>
          <w:szCs w:val="21"/>
        </w:rPr>
        <w:fldChar w:fldCharType="end"/>
      </w:r>
      <w:r>
        <w:rPr>
          <w:rFonts w:hint="eastAsia" w:ascii="宋体" w:hAnsi="宋体" w:eastAsia="宋体" w:cs="宋体"/>
          <w:color w:val="000000" w:themeColor="text1"/>
          <w:sz w:val="21"/>
          <w:szCs w:val="21"/>
          <w14:textFill>
            <w14:solidFill>
              <w14:schemeClr w14:val="tx1"/>
            </w14:solidFill>
          </w14:textFill>
        </w:rPr>
        <w:t>，填写《</w:t>
      </w:r>
      <w:r>
        <w:rPr>
          <w:rFonts w:hint="eastAsia" w:ascii="宋体" w:hAnsi="宋体" w:eastAsia="宋体" w:cs="宋体"/>
          <w:color w:val="000000" w:themeColor="text1"/>
          <w:sz w:val="21"/>
          <w:szCs w:val="21"/>
          <w:lang w:val="en-US" w:eastAsia="zh-CN"/>
          <w14:textFill>
            <w14:solidFill>
              <w14:schemeClr w14:val="tx1"/>
            </w14:solidFill>
          </w14:textFill>
        </w:rPr>
        <w:t>世界</w:t>
      </w:r>
      <w:r>
        <w:rPr>
          <w:rFonts w:hint="eastAsia" w:ascii="宋体" w:hAnsi="宋体" w:eastAsia="宋体" w:cs="宋体"/>
          <w:color w:val="000000" w:themeColor="text1"/>
          <w:sz w:val="21"/>
          <w:szCs w:val="21"/>
          <w14:textFill>
            <w14:solidFill>
              <w14:schemeClr w14:val="tx1"/>
            </w14:solidFill>
          </w14:textFill>
        </w:rPr>
        <w:t>名校访学2018-2019学年报名表》，网上报名的时间决定录取的顺序；</w:t>
      </w:r>
    </w:p>
    <w:p>
      <w:pPr>
        <w:pStyle w:val="19"/>
        <w:numPr>
          <w:ilvl w:val="0"/>
          <w:numId w:val="4"/>
        </w:numPr>
        <w:spacing w:line="360" w:lineRule="auto"/>
        <w:ind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学生申请资料经初步审核后，达到要求者参加面试，确定预录取名单；</w:t>
      </w:r>
    </w:p>
    <w:p>
      <w:pPr>
        <w:pStyle w:val="19"/>
        <w:numPr>
          <w:ilvl w:val="0"/>
          <w:numId w:val="4"/>
        </w:numPr>
        <w:spacing w:line="360" w:lineRule="auto"/>
        <w:ind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学生提交正式申请材料并缴纳项目费用，获得学校录取及签证后赴海外学习；</w:t>
      </w:r>
    </w:p>
    <w:p>
      <w:pPr>
        <w:numPr>
          <w:ilvl w:val="0"/>
          <w:numId w:val="4"/>
        </w:num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项目申请截止日期：</w:t>
      </w:r>
      <w:r>
        <w:rPr>
          <w:rFonts w:hint="eastAsia" w:ascii="宋体" w:hAnsi="宋体" w:eastAsia="宋体" w:cs="宋体"/>
          <w:b/>
          <w:bCs/>
          <w:sz w:val="21"/>
          <w:szCs w:val="21"/>
        </w:rPr>
        <w:t>201</w:t>
      </w:r>
      <w:r>
        <w:rPr>
          <w:rFonts w:hint="eastAsia" w:ascii="宋体" w:hAnsi="宋体" w:eastAsia="宋体" w:cs="宋体"/>
          <w:b/>
          <w:bCs/>
          <w:sz w:val="21"/>
          <w:szCs w:val="21"/>
          <w:lang w:val="en-US" w:eastAsia="zh-CN"/>
        </w:rPr>
        <w:t>8</w:t>
      </w:r>
      <w:r>
        <w:rPr>
          <w:rFonts w:hint="eastAsia" w:ascii="宋体" w:hAnsi="宋体" w:eastAsia="宋体" w:cs="宋体"/>
          <w:b/>
          <w:bCs/>
          <w:sz w:val="21"/>
          <w:szCs w:val="21"/>
        </w:rPr>
        <w:t>年</w:t>
      </w:r>
      <w:r>
        <w:rPr>
          <w:rFonts w:hint="eastAsia" w:ascii="宋体" w:hAnsi="宋体" w:cs="宋体"/>
          <w:b/>
          <w:bCs/>
          <w:sz w:val="21"/>
          <w:szCs w:val="21"/>
          <w:lang w:val="en-US" w:eastAsia="zh-CN"/>
        </w:rPr>
        <w:t>5</w:t>
      </w:r>
      <w:r>
        <w:rPr>
          <w:rFonts w:hint="eastAsia" w:ascii="宋体" w:hAnsi="宋体" w:eastAsia="宋体" w:cs="宋体"/>
          <w:b/>
          <w:bCs/>
          <w:sz w:val="21"/>
          <w:szCs w:val="21"/>
        </w:rPr>
        <w:t>月</w:t>
      </w:r>
      <w:r>
        <w:rPr>
          <w:rFonts w:hint="eastAsia" w:ascii="宋体" w:hAnsi="宋体" w:cs="宋体"/>
          <w:b/>
          <w:bCs/>
          <w:sz w:val="21"/>
          <w:szCs w:val="21"/>
          <w:lang w:val="en-US" w:eastAsia="zh-CN"/>
        </w:rPr>
        <w:t>20</w:t>
      </w:r>
      <w:r>
        <w:rPr>
          <w:rFonts w:hint="eastAsia" w:ascii="宋体" w:hAnsi="宋体" w:eastAsia="宋体" w:cs="宋体"/>
          <w:b/>
          <w:bCs/>
          <w:sz w:val="21"/>
          <w:szCs w:val="21"/>
        </w:rPr>
        <w:t>日</w:t>
      </w:r>
      <w:r>
        <w:rPr>
          <w:rFonts w:hint="eastAsia" w:ascii="宋体" w:hAnsi="宋体" w:eastAsia="宋体" w:cs="宋体"/>
          <w:b/>
          <w:bCs/>
          <w:color w:val="000000" w:themeColor="text1"/>
          <w:sz w:val="21"/>
          <w:szCs w:val="21"/>
          <w14:textFill>
            <w14:solidFill>
              <w14:schemeClr w14:val="tx1"/>
            </w14:solidFill>
          </w14:textFill>
        </w:rPr>
        <w:t>。</w:t>
      </w:r>
    </w:p>
    <w:p>
      <w:pPr>
        <w:numPr>
          <w:ilvl w:val="0"/>
          <w:numId w:val="0"/>
        </w:numPr>
        <w:spacing w:line="360" w:lineRule="auto"/>
        <w:ind w:leftChars="0"/>
        <w:rPr>
          <w:rFonts w:hint="eastAsia" w:ascii="宋体" w:hAnsi="宋体" w:eastAsia="宋体" w:cs="宋体"/>
          <w:color w:val="000000" w:themeColor="text1"/>
          <w:sz w:val="21"/>
          <w:szCs w:val="21"/>
          <w14:textFill>
            <w14:solidFill>
              <w14:schemeClr w14:val="tx1"/>
            </w14:solidFill>
          </w14:textFill>
        </w:rPr>
      </w:pPr>
    </w:p>
    <w:p>
      <w:pPr>
        <w:spacing w:line="360" w:lineRule="auto"/>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14:textFill>
            <w14:solidFill>
              <w14:schemeClr w14:val="tx1"/>
            </w14:solidFill>
          </w14:textFill>
        </w:rPr>
        <w:t>四</w:t>
      </w:r>
      <w:r>
        <w:rPr>
          <w:rFonts w:hint="eastAsia" w:ascii="宋体" w:hAnsi="宋体" w:eastAsia="宋体" w:cs="宋体"/>
          <w:b/>
          <w:bCs/>
          <w:color w:val="000000" w:themeColor="text1"/>
          <w:kern w:val="0"/>
          <w:sz w:val="21"/>
          <w:szCs w:val="21"/>
          <w14:textFill>
            <w14:solidFill>
              <w14:schemeClr w14:val="tx1"/>
            </w14:solidFill>
          </w14:textFill>
        </w:rPr>
        <w:t>、项目管理</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国际合作与交流处 师老师 临潼校区22-8楼414室 电话：62779091，82330567</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 xml:space="preserve">全美国际教育协会项目负责人：袁老师 电话/微信18192903776 </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全美国际教育协会咨询电话: 029-8559 2820（周一至周五 9:00—18:00）</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全美国际教育协会官网：</w:t>
      </w:r>
      <w:r>
        <w:rPr>
          <w:rFonts w:hint="eastAsia" w:ascii="宋体" w:hAnsi="宋体" w:eastAsia="宋体" w:cs="宋体"/>
          <w:color w:val="0000FF"/>
          <w:sz w:val="21"/>
          <w:szCs w:val="21"/>
        </w:rPr>
        <w:fldChar w:fldCharType="begin"/>
      </w:r>
      <w:r>
        <w:rPr>
          <w:rFonts w:hint="eastAsia" w:ascii="宋体" w:hAnsi="宋体" w:eastAsia="宋体" w:cs="宋体"/>
          <w:color w:val="0000FF"/>
          <w:sz w:val="21"/>
          <w:szCs w:val="21"/>
        </w:rPr>
        <w:instrText xml:space="preserve"> HYPERLINK "http://www.usiea.org" </w:instrText>
      </w:r>
      <w:r>
        <w:rPr>
          <w:rFonts w:hint="eastAsia" w:ascii="宋体" w:hAnsi="宋体" w:eastAsia="宋体" w:cs="宋体"/>
          <w:color w:val="0000FF"/>
          <w:sz w:val="21"/>
          <w:szCs w:val="21"/>
        </w:rPr>
        <w:fldChar w:fldCharType="separate"/>
      </w:r>
      <w:r>
        <w:rPr>
          <w:rFonts w:hint="eastAsia" w:ascii="宋体" w:hAnsi="宋体" w:eastAsia="宋体" w:cs="宋体"/>
          <w:color w:val="0000FF"/>
          <w:kern w:val="0"/>
          <w:sz w:val="21"/>
          <w:szCs w:val="21"/>
        </w:rPr>
        <w:t>www.usiea.org</w:t>
      </w:r>
      <w:r>
        <w:rPr>
          <w:rFonts w:hint="eastAsia" w:ascii="宋体" w:hAnsi="宋体" w:eastAsia="宋体" w:cs="宋体"/>
          <w:color w:val="0000FF"/>
          <w:kern w:val="0"/>
          <w:sz w:val="21"/>
          <w:szCs w:val="21"/>
        </w:rPr>
        <w:fldChar w:fldCharType="end"/>
      </w:r>
      <w:r>
        <w:rPr>
          <w:rFonts w:hint="eastAsia" w:ascii="宋体" w:hAnsi="宋体" w:eastAsia="宋体" w:cs="宋体"/>
          <w:color w:val="0000FF"/>
          <w:kern w:val="0"/>
          <w:sz w:val="21"/>
          <w:szCs w:val="21"/>
        </w:rPr>
        <w:t xml:space="preserve"> </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全美国际教育协会官微：全美国际访学微刊</w:t>
      </w:r>
    </w:p>
    <w:p>
      <w:pPr>
        <w:widowControl/>
        <w:spacing w:line="360" w:lineRule="auto"/>
        <w:jc w:val="left"/>
        <w:rPr>
          <w:rFonts w:hint="eastAsia" w:ascii="宋体" w:hAnsi="宋体" w:eastAsia="宋体" w:cs="宋体"/>
          <w:kern w:val="0"/>
          <w:sz w:val="21"/>
          <w:szCs w:val="21"/>
        </w:rPr>
      </w:pPr>
      <w:r>
        <w:rPr>
          <w:rFonts w:hint="eastAsia" w:ascii="宋体" w:hAnsi="宋体" w:eastAsia="宋体" w:cs="宋体"/>
          <w:color w:val="000000" w:themeColor="text1"/>
          <w:kern w:val="0"/>
          <w:sz w:val="21"/>
          <w:szCs w:val="21"/>
          <w:lang w:val="en-US" w:eastAsia="zh-CN"/>
          <w14:textFill>
            <w14:solidFill>
              <w14:schemeClr w14:val="tx1"/>
            </w14:solidFill>
          </w14:textFill>
        </w:rPr>
        <w:t>项目咨询邮箱：</w:t>
      </w:r>
      <w:r>
        <w:rPr>
          <w:rFonts w:hint="eastAsia" w:ascii="宋体" w:hAnsi="宋体" w:eastAsia="宋体" w:cs="宋体"/>
          <w:color w:val="0000FF"/>
          <w:sz w:val="21"/>
          <w:szCs w:val="21"/>
        </w:rPr>
        <w:fldChar w:fldCharType="begin"/>
      </w:r>
      <w:r>
        <w:rPr>
          <w:rFonts w:hint="eastAsia" w:ascii="宋体" w:hAnsi="宋体" w:eastAsia="宋体" w:cs="宋体"/>
          <w:color w:val="0000FF"/>
          <w:sz w:val="21"/>
          <w:szCs w:val="21"/>
        </w:rPr>
        <w:instrText xml:space="preserve"> HYPERLINK "mailto:visituoft@yeah.net" </w:instrText>
      </w:r>
      <w:r>
        <w:rPr>
          <w:rFonts w:hint="eastAsia" w:ascii="宋体" w:hAnsi="宋体" w:eastAsia="宋体" w:cs="宋体"/>
          <w:color w:val="0000FF"/>
          <w:sz w:val="21"/>
          <w:szCs w:val="21"/>
        </w:rPr>
        <w:fldChar w:fldCharType="separate"/>
      </w:r>
      <w:r>
        <w:rPr>
          <w:rStyle w:val="12"/>
          <w:rFonts w:hint="eastAsia" w:ascii="宋体" w:hAnsi="宋体" w:eastAsia="宋体" w:cs="宋体"/>
          <w:color w:val="0000FF"/>
          <w:kern w:val="0"/>
          <w:sz w:val="21"/>
          <w:szCs w:val="21"/>
        </w:rPr>
        <w:t>visituoft@yeah.net</w:t>
      </w:r>
      <w:r>
        <w:rPr>
          <w:rStyle w:val="12"/>
          <w:rFonts w:hint="eastAsia" w:ascii="宋体" w:hAnsi="宋体" w:eastAsia="宋体" w:cs="宋体"/>
          <w:color w:val="0000FF"/>
          <w:kern w:val="0"/>
          <w:sz w:val="21"/>
          <w:szCs w:val="21"/>
        </w:rPr>
        <w:fldChar w:fldCharType="end"/>
      </w:r>
    </w:p>
    <w:sectPr>
      <w:headerReference r:id="rId3" w:type="default"/>
      <w:pgSz w:w="11906" w:h="16838"/>
      <w:pgMar w:top="2025" w:right="1800" w:bottom="1440" w:left="180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微软雅黑" w:hAnsi="微软雅黑" w:eastAsia="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B3169"/>
    <w:multiLevelType w:val="multilevel"/>
    <w:tmpl w:val="461B3169"/>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6B074A81"/>
    <w:multiLevelType w:val="multilevel"/>
    <w:tmpl w:val="6B074A8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DC745D2"/>
    <w:multiLevelType w:val="multilevel"/>
    <w:tmpl w:val="6DC745D2"/>
    <w:lvl w:ilvl="0" w:tentative="0">
      <w:start w:val="3"/>
      <w:numFmt w:val="decimal"/>
      <w:lvlText w:val="%1、"/>
      <w:lvlJc w:val="left"/>
      <w:pPr>
        <w:ind w:left="360" w:hanging="360"/>
      </w:pPr>
      <w:rPr>
        <w:rFonts w:hint="default" w:asciiTheme="minorHAnsi" w:hAnsiTheme="minorHAnsi" w:cstheme="minorHAns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A804196"/>
    <w:multiLevelType w:val="multilevel"/>
    <w:tmpl w:val="7A804196"/>
    <w:lvl w:ilvl="0" w:tentative="0">
      <w:start w:val="1"/>
      <w:numFmt w:val="japaneseCounting"/>
      <w:lvlText w:val="%1、"/>
      <w:lvlJc w:val="left"/>
      <w:pPr>
        <w:ind w:left="510" w:hanging="510"/>
      </w:pPr>
      <w:rPr>
        <w:rFonts w:hint="default"/>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8F"/>
    <w:rsid w:val="00002E62"/>
    <w:rsid w:val="000035D7"/>
    <w:rsid w:val="0000590A"/>
    <w:rsid w:val="00006712"/>
    <w:rsid w:val="00010F31"/>
    <w:rsid w:val="000169DD"/>
    <w:rsid w:val="00022AFD"/>
    <w:rsid w:val="000230BD"/>
    <w:rsid w:val="00023476"/>
    <w:rsid w:val="000236D2"/>
    <w:rsid w:val="00024C64"/>
    <w:rsid w:val="00025206"/>
    <w:rsid w:val="0003068E"/>
    <w:rsid w:val="00030A02"/>
    <w:rsid w:val="00031403"/>
    <w:rsid w:val="00032519"/>
    <w:rsid w:val="000362BD"/>
    <w:rsid w:val="00040016"/>
    <w:rsid w:val="000402B0"/>
    <w:rsid w:val="00041148"/>
    <w:rsid w:val="00041BDA"/>
    <w:rsid w:val="00044B87"/>
    <w:rsid w:val="00046229"/>
    <w:rsid w:val="000519A2"/>
    <w:rsid w:val="00051A3D"/>
    <w:rsid w:val="0005389A"/>
    <w:rsid w:val="00060047"/>
    <w:rsid w:val="0006181E"/>
    <w:rsid w:val="00065242"/>
    <w:rsid w:val="00067D4B"/>
    <w:rsid w:val="000820F9"/>
    <w:rsid w:val="000840CC"/>
    <w:rsid w:val="000860BB"/>
    <w:rsid w:val="00087DB0"/>
    <w:rsid w:val="0009206E"/>
    <w:rsid w:val="000954F4"/>
    <w:rsid w:val="000A0A86"/>
    <w:rsid w:val="000A2A22"/>
    <w:rsid w:val="000A4030"/>
    <w:rsid w:val="000A5251"/>
    <w:rsid w:val="000A5300"/>
    <w:rsid w:val="000B1A29"/>
    <w:rsid w:val="000C2F7C"/>
    <w:rsid w:val="000C3F5B"/>
    <w:rsid w:val="000C4E56"/>
    <w:rsid w:val="000C5C18"/>
    <w:rsid w:val="000C7850"/>
    <w:rsid w:val="000C7F9A"/>
    <w:rsid w:val="000D3060"/>
    <w:rsid w:val="000D4BC5"/>
    <w:rsid w:val="000E1209"/>
    <w:rsid w:val="000E71FC"/>
    <w:rsid w:val="000E7915"/>
    <w:rsid w:val="000F10F6"/>
    <w:rsid w:val="000F140D"/>
    <w:rsid w:val="000F168E"/>
    <w:rsid w:val="000F6E7C"/>
    <w:rsid w:val="001013E1"/>
    <w:rsid w:val="0010196F"/>
    <w:rsid w:val="001051AF"/>
    <w:rsid w:val="00106BA3"/>
    <w:rsid w:val="00110B1F"/>
    <w:rsid w:val="00110EDA"/>
    <w:rsid w:val="0011231F"/>
    <w:rsid w:val="00112EFC"/>
    <w:rsid w:val="001131EA"/>
    <w:rsid w:val="00116EF3"/>
    <w:rsid w:val="00120A5E"/>
    <w:rsid w:val="0012340B"/>
    <w:rsid w:val="0012488E"/>
    <w:rsid w:val="00124B0D"/>
    <w:rsid w:val="00125024"/>
    <w:rsid w:val="00127C1E"/>
    <w:rsid w:val="00127FE8"/>
    <w:rsid w:val="00131D30"/>
    <w:rsid w:val="00134011"/>
    <w:rsid w:val="00135F93"/>
    <w:rsid w:val="00137744"/>
    <w:rsid w:val="00143294"/>
    <w:rsid w:val="00146AB9"/>
    <w:rsid w:val="0016167D"/>
    <w:rsid w:val="00167799"/>
    <w:rsid w:val="00167C8D"/>
    <w:rsid w:val="00170451"/>
    <w:rsid w:val="001738F0"/>
    <w:rsid w:val="00175F78"/>
    <w:rsid w:val="00176F21"/>
    <w:rsid w:val="00182E04"/>
    <w:rsid w:val="001834A2"/>
    <w:rsid w:val="00186190"/>
    <w:rsid w:val="00192C0F"/>
    <w:rsid w:val="001A0C7A"/>
    <w:rsid w:val="001A281F"/>
    <w:rsid w:val="001A7D56"/>
    <w:rsid w:val="001B1730"/>
    <w:rsid w:val="001C1A51"/>
    <w:rsid w:val="001C6985"/>
    <w:rsid w:val="001D2C48"/>
    <w:rsid w:val="001D4042"/>
    <w:rsid w:val="001D458C"/>
    <w:rsid w:val="001D4EF4"/>
    <w:rsid w:val="001E31D7"/>
    <w:rsid w:val="001E5D98"/>
    <w:rsid w:val="001E6096"/>
    <w:rsid w:val="001F49A8"/>
    <w:rsid w:val="001F5524"/>
    <w:rsid w:val="001F7F26"/>
    <w:rsid w:val="00201963"/>
    <w:rsid w:val="00202030"/>
    <w:rsid w:val="00203BFF"/>
    <w:rsid w:val="002133F2"/>
    <w:rsid w:val="00213D09"/>
    <w:rsid w:val="0021575D"/>
    <w:rsid w:val="0021711E"/>
    <w:rsid w:val="002202A8"/>
    <w:rsid w:val="00220E2D"/>
    <w:rsid w:val="002211FB"/>
    <w:rsid w:val="0022214B"/>
    <w:rsid w:val="002274D9"/>
    <w:rsid w:val="00230EA2"/>
    <w:rsid w:val="0023347E"/>
    <w:rsid w:val="00241555"/>
    <w:rsid w:val="002441C6"/>
    <w:rsid w:val="0024447C"/>
    <w:rsid w:val="002449A1"/>
    <w:rsid w:val="0024592F"/>
    <w:rsid w:val="00251642"/>
    <w:rsid w:val="00255140"/>
    <w:rsid w:val="00257563"/>
    <w:rsid w:val="00257E0D"/>
    <w:rsid w:val="00261406"/>
    <w:rsid w:val="00261C11"/>
    <w:rsid w:val="00271BCB"/>
    <w:rsid w:val="00275270"/>
    <w:rsid w:val="0027600D"/>
    <w:rsid w:val="0028056A"/>
    <w:rsid w:val="002852EE"/>
    <w:rsid w:val="0029179F"/>
    <w:rsid w:val="00292326"/>
    <w:rsid w:val="00295361"/>
    <w:rsid w:val="00296348"/>
    <w:rsid w:val="00297E1A"/>
    <w:rsid w:val="002A402F"/>
    <w:rsid w:val="002B61DD"/>
    <w:rsid w:val="002B7076"/>
    <w:rsid w:val="002C2028"/>
    <w:rsid w:val="002C229B"/>
    <w:rsid w:val="002C27D4"/>
    <w:rsid w:val="002C3134"/>
    <w:rsid w:val="002C500D"/>
    <w:rsid w:val="002C6AEB"/>
    <w:rsid w:val="002C722D"/>
    <w:rsid w:val="002D04D0"/>
    <w:rsid w:val="002D76B2"/>
    <w:rsid w:val="002D7905"/>
    <w:rsid w:val="002D7B20"/>
    <w:rsid w:val="002E1476"/>
    <w:rsid w:val="002E3299"/>
    <w:rsid w:val="002E4985"/>
    <w:rsid w:val="002E64CC"/>
    <w:rsid w:val="002F04E4"/>
    <w:rsid w:val="002F1A53"/>
    <w:rsid w:val="002F3568"/>
    <w:rsid w:val="002F7AB9"/>
    <w:rsid w:val="0030157A"/>
    <w:rsid w:val="00302995"/>
    <w:rsid w:val="00303D3D"/>
    <w:rsid w:val="00314A41"/>
    <w:rsid w:val="00314B46"/>
    <w:rsid w:val="0031712B"/>
    <w:rsid w:val="0032092A"/>
    <w:rsid w:val="00321528"/>
    <w:rsid w:val="00321717"/>
    <w:rsid w:val="00321D5F"/>
    <w:rsid w:val="00330E7E"/>
    <w:rsid w:val="00330EF0"/>
    <w:rsid w:val="00333C15"/>
    <w:rsid w:val="00337023"/>
    <w:rsid w:val="003376C4"/>
    <w:rsid w:val="00342D9D"/>
    <w:rsid w:val="00342E7E"/>
    <w:rsid w:val="003440CB"/>
    <w:rsid w:val="003504A0"/>
    <w:rsid w:val="00352A1D"/>
    <w:rsid w:val="00353816"/>
    <w:rsid w:val="00361CCF"/>
    <w:rsid w:val="00361F0C"/>
    <w:rsid w:val="00364A0C"/>
    <w:rsid w:val="003738EA"/>
    <w:rsid w:val="00375491"/>
    <w:rsid w:val="00376E91"/>
    <w:rsid w:val="003822A8"/>
    <w:rsid w:val="00383DCC"/>
    <w:rsid w:val="00386A4E"/>
    <w:rsid w:val="00386C51"/>
    <w:rsid w:val="00387362"/>
    <w:rsid w:val="00390C9A"/>
    <w:rsid w:val="00390FCA"/>
    <w:rsid w:val="00392494"/>
    <w:rsid w:val="00394A95"/>
    <w:rsid w:val="00396306"/>
    <w:rsid w:val="00397742"/>
    <w:rsid w:val="00397891"/>
    <w:rsid w:val="003A6BB9"/>
    <w:rsid w:val="003B07D0"/>
    <w:rsid w:val="003B4151"/>
    <w:rsid w:val="003B669C"/>
    <w:rsid w:val="003B786E"/>
    <w:rsid w:val="003C6EF7"/>
    <w:rsid w:val="003D092D"/>
    <w:rsid w:val="003D0F7B"/>
    <w:rsid w:val="003D0FE9"/>
    <w:rsid w:val="003D2BCE"/>
    <w:rsid w:val="003D4037"/>
    <w:rsid w:val="003D4529"/>
    <w:rsid w:val="003D4B46"/>
    <w:rsid w:val="003D5F48"/>
    <w:rsid w:val="003E01B3"/>
    <w:rsid w:val="003E3199"/>
    <w:rsid w:val="003E7DA0"/>
    <w:rsid w:val="003F050A"/>
    <w:rsid w:val="003F059B"/>
    <w:rsid w:val="003F50D1"/>
    <w:rsid w:val="003F5F88"/>
    <w:rsid w:val="00401B67"/>
    <w:rsid w:val="0041273F"/>
    <w:rsid w:val="0042204E"/>
    <w:rsid w:val="00426325"/>
    <w:rsid w:val="00437A33"/>
    <w:rsid w:val="004469A3"/>
    <w:rsid w:val="0045270B"/>
    <w:rsid w:val="00454C45"/>
    <w:rsid w:val="004624BE"/>
    <w:rsid w:val="00465A92"/>
    <w:rsid w:val="004679CE"/>
    <w:rsid w:val="00470270"/>
    <w:rsid w:val="00471CBF"/>
    <w:rsid w:val="00472046"/>
    <w:rsid w:val="0048136E"/>
    <w:rsid w:val="00485AD1"/>
    <w:rsid w:val="00486AA5"/>
    <w:rsid w:val="00486B7F"/>
    <w:rsid w:val="004878DF"/>
    <w:rsid w:val="004932B6"/>
    <w:rsid w:val="004946E0"/>
    <w:rsid w:val="00495E6D"/>
    <w:rsid w:val="004A1602"/>
    <w:rsid w:val="004A51A8"/>
    <w:rsid w:val="004B49EE"/>
    <w:rsid w:val="004B4D89"/>
    <w:rsid w:val="004B516E"/>
    <w:rsid w:val="004C0E26"/>
    <w:rsid w:val="004C343D"/>
    <w:rsid w:val="004C5277"/>
    <w:rsid w:val="004C6632"/>
    <w:rsid w:val="004D2423"/>
    <w:rsid w:val="004D3884"/>
    <w:rsid w:val="004D5BBA"/>
    <w:rsid w:val="004E0748"/>
    <w:rsid w:val="004E728E"/>
    <w:rsid w:val="004F0AAB"/>
    <w:rsid w:val="004F23F6"/>
    <w:rsid w:val="004F47B7"/>
    <w:rsid w:val="004F743F"/>
    <w:rsid w:val="004F7C1B"/>
    <w:rsid w:val="00500A8F"/>
    <w:rsid w:val="005043E9"/>
    <w:rsid w:val="005060F9"/>
    <w:rsid w:val="005109DD"/>
    <w:rsid w:val="0051106C"/>
    <w:rsid w:val="00512BAE"/>
    <w:rsid w:val="00520C0E"/>
    <w:rsid w:val="00522EAE"/>
    <w:rsid w:val="005250F2"/>
    <w:rsid w:val="00525703"/>
    <w:rsid w:val="005260BE"/>
    <w:rsid w:val="00527573"/>
    <w:rsid w:val="005326B5"/>
    <w:rsid w:val="005339BB"/>
    <w:rsid w:val="00534DE3"/>
    <w:rsid w:val="00535F08"/>
    <w:rsid w:val="00536F45"/>
    <w:rsid w:val="00537EE6"/>
    <w:rsid w:val="005447E3"/>
    <w:rsid w:val="00547E75"/>
    <w:rsid w:val="00555016"/>
    <w:rsid w:val="00556212"/>
    <w:rsid w:val="005606AC"/>
    <w:rsid w:val="005669D8"/>
    <w:rsid w:val="0057138A"/>
    <w:rsid w:val="00572B6E"/>
    <w:rsid w:val="00572E88"/>
    <w:rsid w:val="005762B0"/>
    <w:rsid w:val="00584716"/>
    <w:rsid w:val="005849E3"/>
    <w:rsid w:val="00584E4F"/>
    <w:rsid w:val="00584E6C"/>
    <w:rsid w:val="005868F6"/>
    <w:rsid w:val="00586D6C"/>
    <w:rsid w:val="0058733F"/>
    <w:rsid w:val="00587D18"/>
    <w:rsid w:val="00593143"/>
    <w:rsid w:val="00594449"/>
    <w:rsid w:val="00596D1A"/>
    <w:rsid w:val="005A31F5"/>
    <w:rsid w:val="005A65C8"/>
    <w:rsid w:val="005B5847"/>
    <w:rsid w:val="005B5D60"/>
    <w:rsid w:val="005B69C2"/>
    <w:rsid w:val="005C27A1"/>
    <w:rsid w:val="005C3BCA"/>
    <w:rsid w:val="005C67D4"/>
    <w:rsid w:val="005C7CC0"/>
    <w:rsid w:val="005D0683"/>
    <w:rsid w:val="005D6F09"/>
    <w:rsid w:val="005E035C"/>
    <w:rsid w:val="005E262D"/>
    <w:rsid w:val="005E5A41"/>
    <w:rsid w:val="005E674A"/>
    <w:rsid w:val="005E6E17"/>
    <w:rsid w:val="005F6112"/>
    <w:rsid w:val="00602232"/>
    <w:rsid w:val="00606AA2"/>
    <w:rsid w:val="00606C4F"/>
    <w:rsid w:val="006107DC"/>
    <w:rsid w:val="0061228A"/>
    <w:rsid w:val="00617A76"/>
    <w:rsid w:val="00621ED0"/>
    <w:rsid w:val="00622238"/>
    <w:rsid w:val="00624BB2"/>
    <w:rsid w:val="006316FD"/>
    <w:rsid w:val="0063217A"/>
    <w:rsid w:val="00632329"/>
    <w:rsid w:val="006361BC"/>
    <w:rsid w:val="00636A3C"/>
    <w:rsid w:val="00637AD1"/>
    <w:rsid w:val="00642CD5"/>
    <w:rsid w:val="006452B3"/>
    <w:rsid w:val="00645792"/>
    <w:rsid w:val="006476B2"/>
    <w:rsid w:val="00647A59"/>
    <w:rsid w:val="006551A7"/>
    <w:rsid w:val="0066295A"/>
    <w:rsid w:val="00663035"/>
    <w:rsid w:val="00664055"/>
    <w:rsid w:val="00666CF9"/>
    <w:rsid w:val="00667457"/>
    <w:rsid w:val="00667A61"/>
    <w:rsid w:val="00670ED6"/>
    <w:rsid w:val="00673E32"/>
    <w:rsid w:val="006740B4"/>
    <w:rsid w:val="00674734"/>
    <w:rsid w:val="0067541F"/>
    <w:rsid w:val="00684D38"/>
    <w:rsid w:val="006858D5"/>
    <w:rsid w:val="00687DBB"/>
    <w:rsid w:val="00696B1C"/>
    <w:rsid w:val="0069732D"/>
    <w:rsid w:val="006A2B5F"/>
    <w:rsid w:val="006A32C4"/>
    <w:rsid w:val="006A72B8"/>
    <w:rsid w:val="006B576E"/>
    <w:rsid w:val="006C1F05"/>
    <w:rsid w:val="006C2070"/>
    <w:rsid w:val="006C4426"/>
    <w:rsid w:val="006C70AC"/>
    <w:rsid w:val="006D2C29"/>
    <w:rsid w:val="006D5B15"/>
    <w:rsid w:val="006D5C62"/>
    <w:rsid w:val="006D642C"/>
    <w:rsid w:val="006E3A9C"/>
    <w:rsid w:val="006E555E"/>
    <w:rsid w:val="006F038D"/>
    <w:rsid w:val="00700CD4"/>
    <w:rsid w:val="00700EA9"/>
    <w:rsid w:val="0070255A"/>
    <w:rsid w:val="00705BEF"/>
    <w:rsid w:val="00706179"/>
    <w:rsid w:val="007113DD"/>
    <w:rsid w:val="00712B84"/>
    <w:rsid w:val="0071430B"/>
    <w:rsid w:val="00720659"/>
    <w:rsid w:val="0072201D"/>
    <w:rsid w:val="00733292"/>
    <w:rsid w:val="0073607E"/>
    <w:rsid w:val="00736663"/>
    <w:rsid w:val="007423FD"/>
    <w:rsid w:val="0074285A"/>
    <w:rsid w:val="00755EE3"/>
    <w:rsid w:val="00757990"/>
    <w:rsid w:val="00760C7A"/>
    <w:rsid w:val="007619AD"/>
    <w:rsid w:val="00762330"/>
    <w:rsid w:val="007640E0"/>
    <w:rsid w:val="007652B1"/>
    <w:rsid w:val="00770616"/>
    <w:rsid w:val="00770E19"/>
    <w:rsid w:val="00772E22"/>
    <w:rsid w:val="0077332B"/>
    <w:rsid w:val="00774257"/>
    <w:rsid w:val="00775505"/>
    <w:rsid w:val="00776AE1"/>
    <w:rsid w:val="00785B98"/>
    <w:rsid w:val="00785C31"/>
    <w:rsid w:val="00793276"/>
    <w:rsid w:val="007A01B4"/>
    <w:rsid w:val="007A03BE"/>
    <w:rsid w:val="007A07E5"/>
    <w:rsid w:val="007A136C"/>
    <w:rsid w:val="007A385D"/>
    <w:rsid w:val="007A3E79"/>
    <w:rsid w:val="007A463F"/>
    <w:rsid w:val="007A7362"/>
    <w:rsid w:val="007B0667"/>
    <w:rsid w:val="007B5A17"/>
    <w:rsid w:val="007B648A"/>
    <w:rsid w:val="007B7729"/>
    <w:rsid w:val="007C2153"/>
    <w:rsid w:val="007C66DE"/>
    <w:rsid w:val="007D0768"/>
    <w:rsid w:val="007D224F"/>
    <w:rsid w:val="007D62F3"/>
    <w:rsid w:val="007E0C8A"/>
    <w:rsid w:val="007E0E50"/>
    <w:rsid w:val="007E1D53"/>
    <w:rsid w:val="007E3816"/>
    <w:rsid w:val="007E513A"/>
    <w:rsid w:val="007F085E"/>
    <w:rsid w:val="007F50F2"/>
    <w:rsid w:val="007F5700"/>
    <w:rsid w:val="007F79E2"/>
    <w:rsid w:val="00802548"/>
    <w:rsid w:val="00802890"/>
    <w:rsid w:val="00802957"/>
    <w:rsid w:val="00802B47"/>
    <w:rsid w:val="008062A9"/>
    <w:rsid w:val="00811B0B"/>
    <w:rsid w:val="00814AA6"/>
    <w:rsid w:val="008153A8"/>
    <w:rsid w:val="008267EE"/>
    <w:rsid w:val="0083050D"/>
    <w:rsid w:val="00832E9B"/>
    <w:rsid w:val="008432ED"/>
    <w:rsid w:val="00843F7D"/>
    <w:rsid w:val="008450F3"/>
    <w:rsid w:val="00847D03"/>
    <w:rsid w:val="00855260"/>
    <w:rsid w:val="00860271"/>
    <w:rsid w:val="0086227D"/>
    <w:rsid w:val="00863FEE"/>
    <w:rsid w:val="008653E0"/>
    <w:rsid w:val="008730BB"/>
    <w:rsid w:val="00880B5C"/>
    <w:rsid w:val="00881CA9"/>
    <w:rsid w:val="00883821"/>
    <w:rsid w:val="0088500C"/>
    <w:rsid w:val="0088679A"/>
    <w:rsid w:val="0089014A"/>
    <w:rsid w:val="008902CF"/>
    <w:rsid w:val="008966E9"/>
    <w:rsid w:val="008B188A"/>
    <w:rsid w:val="008B4A3B"/>
    <w:rsid w:val="008B56E5"/>
    <w:rsid w:val="008B6065"/>
    <w:rsid w:val="008C1F77"/>
    <w:rsid w:val="008D1223"/>
    <w:rsid w:val="008D3CFE"/>
    <w:rsid w:val="008D5E6C"/>
    <w:rsid w:val="008D7F16"/>
    <w:rsid w:val="008E08E2"/>
    <w:rsid w:val="008E160B"/>
    <w:rsid w:val="008E4534"/>
    <w:rsid w:val="008E54DB"/>
    <w:rsid w:val="008F1045"/>
    <w:rsid w:val="009018E4"/>
    <w:rsid w:val="00903BED"/>
    <w:rsid w:val="00905613"/>
    <w:rsid w:val="00905BF1"/>
    <w:rsid w:val="009111B0"/>
    <w:rsid w:val="00913572"/>
    <w:rsid w:val="00915EF9"/>
    <w:rsid w:val="009171E7"/>
    <w:rsid w:val="00917A3B"/>
    <w:rsid w:val="0092087F"/>
    <w:rsid w:val="0092377F"/>
    <w:rsid w:val="009308D8"/>
    <w:rsid w:val="00930DF7"/>
    <w:rsid w:val="00936821"/>
    <w:rsid w:val="00936E5D"/>
    <w:rsid w:val="0094276A"/>
    <w:rsid w:val="00942C75"/>
    <w:rsid w:val="00951195"/>
    <w:rsid w:val="00952045"/>
    <w:rsid w:val="00952BA5"/>
    <w:rsid w:val="009554FB"/>
    <w:rsid w:val="00957EEC"/>
    <w:rsid w:val="00963696"/>
    <w:rsid w:val="009642E6"/>
    <w:rsid w:val="009645E2"/>
    <w:rsid w:val="00965CCC"/>
    <w:rsid w:val="00972BCD"/>
    <w:rsid w:val="0097304E"/>
    <w:rsid w:val="0097647D"/>
    <w:rsid w:val="00976B70"/>
    <w:rsid w:val="00983752"/>
    <w:rsid w:val="00983EF6"/>
    <w:rsid w:val="00987939"/>
    <w:rsid w:val="009927BE"/>
    <w:rsid w:val="00994EDE"/>
    <w:rsid w:val="009959F3"/>
    <w:rsid w:val="00995FFE"/>
    <w:rsid w:val="009A11C1"/>
    <w:rsid w:val="009A27F7"/>
    <w:rsid w:val="009A292D"/>
    <w:rsid w:val="009A4CAF"/>
    <w:rsid w:val="009A69B5"/>
    <w:rsid w:val="009B0A5E"/>
    <w:rsid w:val="009B0D73"/>
    <w:rsid w:val="009B3167"/>
    <w:rsid w:val="009B34FA"/>
    <w:rsid w:val="009C020C"/>
    <w:rsid w:val="009C44ED"/>
    <w:rsid w:val="009C4F0D"/>
    <w:rsid w:val="009C5700"/>
    <w:rsid w:val="009C5D67"/>
    <w:rsid w:val="009C5FEE"/>
    <w:rsid w:val="009C6763"/>
    <w:rsid w:val="009C692C"/>
    <w:rsid w:val="009C698C"/>
    <w:rsid w:val="009C7A2D"/>
    <w:rsid w:val="009C7CE4"/>
    <w:rsid w:val="009D72F9"/>
    <w:rsid w:val="009E18AF"/>
    <w:rsid w:val="009E4A3B"/>
    <w:rsid w:val="009E5D88"/>
    <w:rsid w:val="009F0653"/>
    <w:rsid w:val="009F09C7"/>
    <w:rsid w:val="009F7FCB"/>
    <w:rsid w:val="00A00B17"/>
    <w:rsid w:val="00A01568"/>
    <w:rsid w:val="00A1042E"/>
    <w:rsid w:val="00A1794D"/>
    <w:rsid w:val="00A207E1"/>
    <w:rsid w:val="00A220C6"/>
    <w:rsid w:val="00A2358C"/>
    <w:rsid w:val="00A2663A"/>
    <w:rsid w:val="00A31C85"/>
    <w:rsid w:val="00A32C2E"/>
    <w:rsid w:val="00A33A9E"/>
    <w:rsid w:val="00A45DC2"/>
    <w:rsid w:val="00A5260B"/>
    <w:rsid w:val="00A61F62"/>
    <w:rsid w:val="00A623DF"/>
    <w:rsid w:val="00A62D1A"/>
    <w:rsid w:val="00A67B5E"/>
    <w:rsid w:val="00A72E16"/>
    <w:rsid w:val="00A73593"/>
    <w:rsid w:val="00A76003"/>
    <w:rsid w:val="00A76D78"/>
    <w:rsid w:val="00A83140"/>
    <w:rsid w:val="00A843DA"/>
    <w:rsid w:val="00A84830"/>
    <w:rsid w:val="00A96197"/>
    <w:rsid w:val="00AA2334"/>
    <w:rsid w:val="00AA4DC4"/>
    <w:rsid w:val="00AB05C6"/>
    <w:rsid w:val="00AB3244"/>
    <w:rsid w:val="00AB66D7"/>
    <w:rsid w:val="00AB694F"/>
    <w:rsid w:val="00AC32C6"/>
    <w:rsid w:val="00AC5552"/>
    <w:rsid w:val="00AC6A68"/>
    <w:rsid w:val="00AD7BA1"/>
    <w:rsid w:val="00AF1933"/>
    <w:rsid w:val="00AF5247"/>
    <w:rsid w:val="00AF78C6"/>
    <w:rsid w:val="00AF7CB4"/>
    <w:rsid w:val="00B00961"/>
    <w:rsid w:val="00B01ADE"/>
    <w:rsid w:val="00B06BA6"/>
    <w:rsid w:val="00B12237"/>
    <w:rsid w:val="00B12F3C"/>
    <w:rsid w:val="00B133E0"/>
    <w:rsid w:val="00B22EB0"/>
    <w:rsid w:val="00B24FF7"/>
    <w:rsid w:val="00B2543C"/>
    <w:rsid w:val="00B26192"/>
    <w:rsid w:val="00B262CD"/>
    <w:rsid w:val="00B316D1"/>
    <w:rsid w:val="00B33B11"/>
    <w:rsid w:val="00B33C5E"/>
    <w:rsid w:val="00B40A66"/>
    <w:rsid w:val="00B41090"/>
    <w:rsid w:val="00B50CF4"/>
    <w:rsid w:val="00B57332"/>
    <w:rsid w:val="00B57B39"/>
    <w:rsid w:val="00B60E9C"/>
    <w:rsid w:val="00B6632A"/>
    <w:rsid w:val="00B67C18"/>
    <w:rsid w:val="00B74F9C"/>
    <w:rsid w:val="00B769E3"/>
    <w:rsid w:val="00B801E0"/>
    <w:rsid w:val="00B80489"/>
    <w:rsid w:val="00B83422"/>
    <w:rsid w:val="00B841C1"/>
    <w:rsid w:val="00B8765A"/>
    <w:rsid w:val="00B955B3"/>
    <w:rsid w:val="00BA15F6"/>
    <w:rsid w:val="00BB0CAA"/>
    <w:rsid w:val="00BB11A8"/>
    <w:rsid w:val="00BB2026"/>
    <w:rsid w:val="00BC1BD9"/>
    <w:rsid w:val="00BC2BC9"/>
    <w:rsid w:val="00BC3B43"/>
    <w:rsid w:val="00BC52DF"/>
    <w:rsid w:val="00BC5535"/>
    <w:rsid w:val="00BD0BB7"/>
    <w:rsid w:val="00BD1289"/>
    <w:rsid w:val="00BD6A1A"/>
    <w:rsid w:val="00BE02A7"/>
    <w:rsid w:val="00BE2788"/>
    <w:rsid w:val="00BE6F4C"/>
    <w:rsid w:val="00BE7E70"/>
    <w:rsid w:val="00BF460C"/>
    <w:rsid w:val="00BF5F9C"/>
    <w:rsid w:val="00BF64D4"/>
    <w:rsid w:val="00C02F99"/>
    <w:rsid w:val="00C03770"/>
    <w:rsid w:val="00C05D8E"/>
    <w:rsid w:val="00C06B20"/>
    <w:rsid w:val="00C06CBE"/>
    <w:rsid w:val="00C123C3"/>
    <w:rsid w:val="00C126DF"/>
    <w:rsid w:val="00C15DBB"/>
    <w:rsid w:val="00C22473"/>
    <w:rsid w:val="00C25076"/>
    <w:rsid w:val="00C277CB"/>
    <w:rsid w:val="00C369C9"/>
    <w:rsid w:val="00C444EA"/>
    <w:rsid w:val="00C50DF8"/>
    <w:rsid w:val="00C5114A"/>
    <w:rsid w:val="00C55BB5"/>
    <w:rsid w:val="00C64953"/>
    <w:rsid w:val="00C745E3"/>
    <w:rsid w:val="00C75C2E"/>
    <w:rsid w:val="00C766EF"/>
    <w:rsid w:val="00C773FC"/>
    <w:rsid w:val="00C807AA"/>
    <w:rsid w:val="00C80EE6"/>
    <w:rsid w:val="00C817A7"/>
    <w:rsid w:val="00C861B2"/>
    <w:rsid w:val="00C86975"/>
    <w:rsid w:val="00CA2A8B"/>
    <w:rsid w:val="00CA65E9"/>
    <w:rsid w:val="00CB4339"/>
    <w:rsid w:val="00CB49F9"/>
    <w:rsid w:val="00CB6A55"/>
    <w:rsid w:val="00CC06D4"/>
    <w:rsid w:val="00CC1890"/>
    <w:rsid w:val="00CC33CC"/>
    <w:rsid w:val="00CC480B"/>
    <w:rsid w:val="00CC72C5"/>
    <w:rsid w:val="00CC7310"/>
    <w:rsid w:val="00CD332E"/>
    <w:rsid w:val="00CD41C2"/>
    <w:rsid w:val="00CD521B"/>
    <w:rsid w:val="00CE06FC"/>
    <w:rsid w:val="00CE4335"/>
    <w:rsid w:val="00CE665F"/>
    <w:rsid w:val="00CF197E"/>
    <w:rsid w:val="00CF5040"/>
    <w:rsid w:val="00D0229F"/>
    <w:rsid w:val="00D03331"/>
    <w:rsid w:val="00D073EA"/>
    <w:rsid w:val="00D12776"/>
    <w:rsid w:val="00D12D35"/>
    <w:rsid w:val="00D17DB4"/>
    <w:rsid w:val="00D2092D"/>
    <w:rsid w:val="00D31AFE"/>
    <w:rsid w:val="00D332D6"/>
    <w:rsid w:val="00D346FC"/>
    <w:rsid w:val="00D35444"/>
    <w:rsid w:val="00D3691D"/>
    <w:rsid w:val="00D371C4"/>
    <w:rsid w:val="00D41ADE"/>
    <w:rsid w:val="00D471D1"/>
    <w:rsid w:val="00D50E81"/>
    <w:rsid w:val="00D560EF"/>
    <w:rsid w:val="00D56A55"/>
    <w:rsid w:val="00D60EC2"/>
    <w:rsid w:val="00D634D8"/>
    <w:rsid w:val="00D63C2D"/>
    <w:rsid w:val="00D651FF"/>
    <w:rsid w:val="00D65A32"/>
    <w:rsid w:val="00D71DEB"/>
    <w:rsid w:val="00D73882"/>
    <w:rsid w:val="00D80609"/>
    <w:rsid w:val="00D82BB6"/>
    <w:rsid w:val="00D83EBA"/>
    <w:rsid w:val="00D8505B"/>
    <w:rsid w:val="00D96CBF"/>
    <w:rsid w:val="00DA100A"/>
    <w:rsid w:val="00DA25AD"/>
    <w:rsid w:val="00DA73E5"/>
    <w:rsid w:val="00DA74AE"/>
    <w:rsid w:val="00DB0090"/>
    <w:rsid w:val="00DB1679"/>
    <w:rsid w:val="00DC2F1C"/>
    <w:rsid w:val="00DC2F84"/>
    <w:rsid w:val="00DC4BA2"/>
    <w:rsid w:val="00DD4C8D"/>
    <w:rsid w:val="00DD6134"/>
    <w:rsid w:val="00DD7FB4"/>
    <w:rsid w:val="00DE477C"/>
    <w:rsid w:val="00DE7CB6"/>
    <w:rsid w:val="00DF1C7E"/>
    <w:rsid w:val="00DF269B"/>
    <w:rsid w:val="00DF4AB0"/>
    <w:rsid w:val="00DF66EE"/>
    <w:rsid w:val="00DF6776"/>
    <w:rsid w:val="00E00245"/>
    <w:rsid w:val="00E00371"/>
    <w:rsid w:val="00E03CD2"/>
    <w:rsid w:val="00E0694A"/>
    <w:rsid w:val="00E07A31"/>
    <w:rsid w:val="00E17346"/>
    <w:rsid w:val="00E21BE2"/>
    <w:rsid w:val="00E22994"/>
    <w:rsid w:val="00E23047"/>
    <w:rsid w:val="00E23270"/>
    <w:rsid w:val="00E309FD"/>
    <w:rsid w:val="00E403D4"/>
    <w:rsid w:val="00E403F2"/>
    <w:rsid w:val="00E40561"/>
    <w:rsid w:val="00E414F9"/>
    <w:rsid w:val="00E50150"/>
    <w:rsid w:val="00E5049F"/>
    <w:rsid w:val="00E504D8"/>
    <w:rsid w:val="00E61308"/>
    <w:rsid w:val="00E61E70"/>
    <w:rsid w:val="00E632DC"/>
    <w:rsid w:val="00E64653"/>
    <w:rsid w:val="00E64D3E"/>
    <w:rsid w:val="00E67E38"/>
    <w:rsid w:val="00E76995"/>
    <w:rsid w:val="00E80E43"/>
    <w:rsid w:val="00E8311C"/>
    <w:rsid w:val="00E879A7"/>
    <w:rsid w:val="00E87A04"/>
    <w:rsid w:val="00E922B4"/>
    <w:rsid w:val="00E92489"/>
    <w:rsid w:val="00E94534"/>
    <w:rsid w:val="00E97970"/>
    <w:rsid w:val="00EA4003"/>
    <w:rsid w:val="00EB0151"/>
    <w:rsid w:val="00EB2B49"/>
    <w:rsid w:val="00EB5B3E"/>
    <w:rsid w:val="00EB7ED2"/>
    <w:rsid w:val="00EC43C8"/>
    <w:rsid w:val="00EC50AC"/>
    <w:rsid w:val="00ED1806"/>
    <w:rsid w:val="00ED205C"/>
    <w:rsid w:val="00ED36BD"/>
    <w:rsid w:val="00ED3F02"/>
    <w:rsid w:val="00ED457C"/>
    <w:rsid w:val="00EE0709"/>
    <w:rsid w:val="00EE0B92"/>
    <w:rsid w:val="00EE0F0E"/>
    <w:rsid w:val="00EE12C8"/>
    <w:rsid w:val="00EE2860"/>
    <w:rsid w:val="00EE68D2"/>
    <w:rsid w:val="00EF14B7"/>
    <w:rsid w:val="00EF3F0F"/>
    <w:rsid w:val="00EF44AD"/>
    <w:rsid w:val="00F014F8"/>
    <w:rsid w:val="00F13937"/>
    <w:rsid w:val="00F13F80"/>
    <w:rsid w:val="00F17267"/>
    <w:rsid w:val="00F22886"/>
    <w:rsid w:val="00F27587"/>
    <w:rsid w:val="00F307F9"/>
    <w:rsid w:val="00F30D89"/>
    <w:rsid w:val="00F3131F"/>
    <w:rsid w:val="00F32538"/>
    <w:rsid w:val="00F34A00"/>
    <w:rsid w:val="00F34D93"/>
    <w:rsid w:val="00F4320A"/>
    <w:rsid w:val="00F4389F"/>
    <w:rsid w:val="00F62AEB"/>
    <w:rsid w:val="00F66A6D"/>
    <w:rsid w:val="00F707BD"/>
    <w:rsid w:val="00F72010"/>
    <w:rsid w:val="00F7477C"/>
    <w:rsid w:val="00F76428"/>
    <w:rsid w:val="00F77798"/>
    <w:rsid w:val="00F77B4D"/>
    <w:rsid w:val="00F820F7"/>
    <w:rsid w:val="00F83A44"/>
    <w:rsid w:val="00F85C22"/>
    <w:rsid w:val="00F86B12"/>
    <w:rsid w:val="00F87AC6"/>
    <w:rsid w:val="00F9085A"/>
    <w:rsid w:val="00F91B05"/>
    <w:rsid w:val="00F94E53"/>
    <w:rsid w:val="00F979AC"/>
    <w:rsid w:val="00FA6353"/>
    <w:rsid w:val="00FB32DE"/>
    <w:rsid w:val="00FB3ADA"/>
    <w:rsid w:val="00FB6425"/>
    <w:rsid w:val="00FB7A50"/>
    <w:rsid w:val="00FC0DF5"/>
    <w:rsid w:val="00FC44B5"/>
    <w:rsid w:val="00FC6127"/>
    <w:rsid w:val="00FC7A4D"/>
    <w:rsid w:val="00FD08A0"/>
    <w:rsid w:val="00FD1F63"/>
    <w:rsid w:val="00FD2E42"/>
    <w:rsid w:val="00FD4AA6"/>
    <w:rsid w:val="00FE2B9E"/>
    <w:rsid w:val="00FE6123"/>
    <w:rsid w:val="00FE6555"/>
    <w:rsid w:val="00FE6E03"/>
    <w:rsid w:val="00FF51E1"/>
    <w:rsid w:val="00FF5862"/>
    <w:rsid w:val="37FD2C53"/>
    <w:rsid w:val="38954FF8"/>
    <w:rsid w:val="440B23C4"/>
    <w:rsid w:val="572F4648"/>
    <w:rsid w:val="583B0A4D"/>
    <w:rsid w:val="66D8261E"/>
    <w:rsid w:val="66F950FB"/>
    <w:rsid w:val="73B87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0">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1"/>
    <w:qFormat/>
    <w:uiPriority w:val="0"/>
    <w:rPr>
      <w:b/>
      <w:bCs/>
    </w:rPr>
  </w:style>
  <w:style w:type="paragraph" w:styleId="4">
    <w:name w:val="annotation text"/>
    <w:basedOn w:val="1"/>
    <w:link w:val="20"/>
    <w:qFormat/>
    <w:uiPriority w:val="0"/>
    <w:pPr>
      <w:jc w:val="left"/>
    </w:pPr>
  </w:style>
  <w:style w:type="paragraph" w:styleId="5">
    <w:name w:val="Body Text Indent"/>
    <w:basedOn w:val="1"/>
    <w:qFormat/>
    <w:uiPriority w:val="0"/>
    <w:pPr>
      <w:widowControl/>
      <w:spacing w:before="100" w:beforeAutospacing="1" w:after="100" w:afterAutospacing="1"/>
      <w:jc w:val="left"/>
    </w:pPr>
    <w:rPr>
      <w:rFonts w:ascii="宋体" w:hAnsi="宋体" w:cs="宋体"/>
      <w:kern w:val="0"/>
      <w:sz w:val="24"/>
    </w:rPr>
  </w:style>
  <w:style w:type="paragraph" w:styleId="6">
    <w:name w:val="Body Text Indent 2"/>
    <w:basedOn w:val="1"/>
    <w:qFormat/>
    <w:uiPriority w:val="0"/>
    <w:pPr>
      <w:widowControl/>
      <w:spacing w:before="100" w:beforeAutospacing="1" w:after="100" w:afterAutospacing="1"/>
      <w:jc w:val="left"/>
    </w:pPr>
    <w:rPr>
      <w:rFonts w:ascii="宋体" w:hAnsi="宋体" w:cs="宋体"/>
      <w:kern w:val="0"/>
      <w:sz w:val="24"/>
    </w:r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1">
    <w:name w:val="Strong"/>
    <w:qFormat/>
    <w:uiPriority w:val="0"/>
    <w:rPr>
      <w:b/>
      <w:bCs/>
    </w:rPr>
  </w:style>
  <w:style w:type="character" w:styleId="12">
    <w:name w:val="Hyperlink"/>
    <w:qFormat/>
    <w:uiPriority w:val="0"/>
    <w:rPr>
      <w:color w:val="0068B7"/>
      <w:u w:val="none"/>
    </w:rPr>
  </w:style>
  <w:style w:type="character" w:styleId="13">
    <w:name w:val="annotation reference"/>
    <w:basedOn w:val="10"/>
    <w:qFormat/>
    <w:uiPriority w:val="0"/>
    <w:rPr>
      <w:sz w:val="21"/>
      <w:szCs w:val="21"/>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
    <w:name w:val="141"/>
    <w:qFormat/>
    <w:uiPriority w:val="0"/>
    <w:rPr>
      <w:sz w:val="21"/>
      <w:szCs w:val="21"/>
    </w:rPr>
  </w:style>
  <w:style w:type="character" w:customStyle="1" w:styleId="17">
    <w:name w:val="ztag pre"/>
    <w:basedOn w:val="10"/>
    <w:qFormat/>
    <w:uiPriority w:val="0"/>
  </w:style>
  <w:style w:type="character" w:customStyle="1" w:styleId="18">
    <w:name w:val="已访问的超链接1"/>
    <w:qFormat/>
    <w:uiPriority w:val="0"/>
    <w:rPr>
      <w:color w:val="800080"/>
      <w:u w:val="single"/>
    </w:rPr>
  </w:style>
  <w:style w:type="paragraph" w:styleId="19">
    <w:name w:val="List Paragraph"/>
    <w:basedOn w:val="1"/>
    <w:qFormat/>
    <w:uiPriority w:val="34"/>
    <w:pPr>
      <w:ind w:firstLine="420" w:firstLineChars="200"/>
    </w:pPr>
  </w:style>
  <w:style w:type="character" w:customStyle="1" w:styleId="20">
    <w:name w:val="批注文字 Char"/>
    <w:basedOn w:val="10"/>
    <w:link w:val="4"/>
    <w:qFormat/>
    <w:uiPriority w:val="0"/>
    <w:rPr>
      <w:kern w:val="2"/>
      <w:sz w:val="21"/>
      <w:szCs w:val="24"/>
    </w:rPr>
  </w:style>
  <w:style w:type="character" w:customStyle="1" w:styleId="21">
    <w:name w:val="批注主题 Char"/>
    <w:basedOn w:val="20"/>
    <w:link w:val="3"/>
    <w:qFormat/>
    <w:uiPriority w:val="0"/>
    <w:rPr>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1201AF-37D8-4992-B39D-4F0E1F2EF9A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339</Words>
  <Characters>1938</Characters>
  <Lines>16</Lines>
  <Paragraphs>4</Paragraphs>
  <ScaleCrop>false</ScaleCrop>
  <LinksUpToDate>false</LinksUpToDate>
  <CharactersWithSpaces>2273</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2017-11-21T08:59:00Z</dcterms:created>
  <dc:creator>全美国际教育协会</dc:creator>
  <cp:lastModifiedBy>Gabriella</cp:lastModifiedBy>
  <cp:lastPrinted>2011-12-16T08:54:00Z</cp:lastPrinted>
  <dcterms:modified xsi:type="dcterms:W3CDTF">2018-04-12T05:35:03Z</dcterms:modified>
  <dc:title>加州大学河滨分校短期访学项目</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